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76" w:rsidRPr="00B71F51" w:rsidRDefault="00883E76" w:rsidP="00B71F51">
      <w:pPr>
        <w:spacing w:line="320" w:lineRule="atLeast"/>
        <w:jc w:val="center"/>
        <w:rPr>
          <w:b/>
          <w:bCs/>
        </w:rPr>
      </w:pPr>
      <w:r w:rsidRPr="00B71F51">
        <w:rPr>
          <w:b/>
          <w:bCs/>
        </w:rPr>
        <w:t>Zalaszentgrót Város</w:t>
      </w:r>
      <w:r w:rsidRPr="00B71F51">
        <w:t xml:space="preserve"> </w:t>
      </w:r>
      <w:r w:rsidRPr="00B71F51">
        <w:rPr>
          <w:b/>
          <w:bCs/>
        </w:rPr>
        <w:t xml:space="preserve">Önkormányzata Képviselő-testületének </w:t>
      </w:r>
    </w:p>
    <w:p w:rsidR="00883E76" w:rsidRPr="00B71F51" w:rsidRDefault="004F73AB" w:rsidP="00B71F51">
      <w:pPr>
        <w:spacing w:line="320" w:lineRule="atLeast"/>
        <w:jc w:val="center"/>
        <w:rPr>
          <w:b/>
          <w:bCs/>
        </w:rPr>
      </w:pPr>
      <w:r>
        <w:rPr>
          <w:b/>
          <w:bCs/>
        </w:rPr>
        <w:t>19</w:t>
      </w:r>
      <w:r w:rsidR="00883E76" w:rsidRPr="00B71F51">
        <w:rPr>
          <w:b/>
          <w:bCs/>
        </w:rPr>
        <w:t xml:space="preserve">/2015. </w:t>
      </w:r>
      <w:r w:rsidR="00737054">
        <w:rPr>
          <w:b/>
          <w:bCs/>
        </w:rPr>
        <w:t xml:space="preserve">(X. </w:t>
      </w:r>
      <w:r w:rsidR="006E09DA">
        <w:rPr>
          <w:b/>
          <w:bCs/>
        </w:rPr>
        <w:t>30</w:t>
      </w:r>
      <w:r w:rsidR="008F1E7D">
        <w:rPr>
          <w:b/>
          <w:bCs/>
        </w:rPr>
        <w:t>.) önkormányzati rendelete</w:t>
      </w:r>
    </w:p>
    <w:p w:rsidR="00883E76" w:rsidRPr="00B71F51" w:rsidRDefault="00883E76" w:rsidP="00B71F51">
      <w:pPr>
        <w:spacing w:line="320" w:lineRule="atLeast"/>
        <w:jc w:val="center"/>
        <w:outlineLvl w:val="0"/>
        <w:rPr>
          <w:b/>
          <w:bCs/>
        </w:rPr>
      </w:pPr>
      <w:r w:rsidRPr="00B71F51">
        <w:rPr>
          <w:b/>
          <w:bCs/>
        </w:rPr>
        <w:t xml:space="preserve"> a temetőkről és temetkezésről szóló </w:t>
      </w:r>
    </w:p>
    <w:p w:rsidR="00883E76" w:rsidRPr="00B71F51" w:rsidRDefault="00883E76" w:rsidP="00B71F51">
      <w:pPr>
        <w:spacing w:line="320" w:lineRule="atLeast"/>
        <w:jc w:val="center"/>
        <w:rPr>
          <w:b/>
          <w:bCs/>
        </w:rPr>
      </w:pPr>
      <w:r w:rsidRPr="00B71F51">
        <w:rPr>
          <w:b/>
          <w:bCs/>
        </w:rPr>
        <w:t xml:space="preserve">26/2014. (XI. 28.) önkormányzati rendelet módosításáról </w:t>
      </w:r>
    </w:p>
    <w:p w:rsidR="00883E76" w:rsidRPr="00B71F51" w:rsidRDefault="00883E76" w:rsidP="00B71F51">
      <w:pPr>
        <w:spacing w:line="320" w:lineRule="atLeast"/>
        <w:rPr>
          <w:b/>
          <w:bCs/>
          <w:i/>
          <w:iCs/>
          <w:highlight w:val="yellow"/>
        </w:rPr>
      </w:pPr>
      <w:bookmarkStart w:id="0" w:name="_GoBack"/>
      <w:bookmarkEnd w:id="0"/>
    </w:p>
    <w:p w:rsidR="00883E76" w:rsidRPr="00B71F51" w:rsidRDefault="00883E76" w:rsidP="00B71F51">
      <w:pPr>
        <w:spacing w:line="320" w:lineRule="atLeast"/>
        <w:rPr>
          <w:highlight w:val="yellow"/>
        </w:rPr>
      </w:pPr>
    </w:p>
    <w:p w:rsidR="00883E76" w:rsidRPr="00B71F51" w:rsidRDefault="00883E76" w:rsidP="00B71F51">
      <w:pPr>
        <w:pStyle w:val="NormlWeb"/>
        <w:spacing w:before="0" w:beforeAutospacing="0" w:after="0" w:afterAutospacing="0" w:line="320" w:lineRule="atLeast"/>
        <w:jc w:val="both"/>
      </w:pPr>
      <w:r w:rsidRPr="00B71F51">
        <w:t>Zalaszentgrót Város Önkormányzatának Képviselő-testülete az Alaptörvény 32. cikk (1) bekezdésének a) pontjában, valamint a temetőkről és temetkezésről szóló 1999. évi XLIII. törvény 41. § (3) bekezdésében foglalt felhatalmazás alapján, a Magyarország helyi önkormányzatairól szóló 2011. évi CLXXXIX. törvény 13. § (1) bekezdés 2. pontjában, valamint a temetőkről és temetkezésről szóló 1999. évi XLIII. törvény 6. § (4) bekezdésében meghatározott feladatkörében eljárva, figyelemmel a temetőkről és temetkezésről szóló 1999. évi XLIII. törvény végrehajtásáról szóló 145/1999. (X. 1.) Korm. rendelet rendelkezéseire, a temetőkről és temetkezésről szóló 26/2014. (XI. 28.)</w:t>
      </w:r>
      <w:r w:rsidRPr="00B71F51">
        <w:rPr>
          <w:b/>
          <w:bCs/>
        </w:rPr>
        <w:t xml:space="preserve"> </w:t>
      </w:r>
      <w:r w:rsidRPr="00B71F51">
        <w:t>önkormányzati rendelet módosításáról a következőket rendeli el:</w:t>
      </w:r>
    </w:p>
    <w:p w:rsidR="00883E76" w:rsidRPr="00B71F51" w:rsidRDefault="00883E76" w:rsidP="00B71F51">
      <w:pPr>
        <w:pStyle w:val="NormlWeb"/>
        <w:spacing w:before="0" w:beforeAutospacing="0" w:after="0" w:afterAutospacing="0" w:line="320" w:lineRule="atLeast"/>
        <w:jc w:val="both"/>
      </w:pPr>
    </w:p>
    <w:p w:rsidR="00883E76" w:rsidRPr="00B71F51" w:rsidRDefault="00883E76" w:rsidP="00B71F51">
      <w:pPr>
        <w:numPr>
          <w:ilvl w:val="0"/>
          <w:numId w:val="4"/>
        </w:numPr>
        <w:spacing w:line="320" w:lineRule="atLeast"/>
        <w:jc w:val="center"/>
        <w:rPr>
          <w:b/>
          <w:bCs/>
        </w:rPr>
      </w:pPr>
      <w:r w:rsidRPr="00B71F51">
        <w:rPr>
          <w:b/>
          <w:bCs/>
        </w:rPr>
        <w:t>§.</w:t>
      </w:r>
    </w:p>
    <w:p w:rsidR="00883E76" w:rsidRPr="00B71F51" w:rsidRDefault="00883E76" w:rsidP="00B71F51">
      <w:pPr>
        <w:spacing w:line="320" w:lineRule="atLeast"/>
        <w:rPr>
          <w:b/>
          <w:bCs/>
          <w:highlight w:val="yellow"/>
        </w:rPr>
      </w:pPr>
    </w:p>
    <w:p w:rsidR="00883E76" w:rsidRDefault="00883E76" w:rsidP="00856E38">
      <w:pPr>
        <w:pStyle w:val="Listaszerbekezds"/>
        <w:numPr>
          <w:ilvl w:val="0"/>
          <w:numId w:val="19"/>
        </w:numPr>
        <w:spacing w:line="320" w:lineRule="atLeast"/>
        <w:ind w:left="426"/>
        <w:jc w:val="both"/>
        <w:rPr>
          <w:lang w:eastAsia="ar-SA"/>
        </w:rPr>
      </w:pPr>
      <w:r w:rsidRPr="00B71F51">
        <w:t>A temetőkről és a temetkezésről szóló 26/2014. (XI. 28.)</w:t>
      </w:r>
      <w:r w:rsidRPr="00856E38">
        <w:rPr>
          <w:b/>
          <w:bCs/>
        </w:rPr>
        <w:t xml:space="preserve"> </w:t>
      </w:r>
      <w:r w:rsidRPr="00B71F51">
        <w:t xml:space="preserve">önkormányzati rendelet (a továbbiakban: Rendelet) </w:t>
      </w:r>
      <w:r>
        <w:t>4</w:t>
      </w:r>
      <w:r w:rsidRPr="00B71F51">
        <w:t xml:space="preserve">. </w:t>
      </w:r>
      <w:r w:rsidRPr="00B71F51">
        <w:rPr>
          <w:lang w:eastAsia="ar-SA"/>
        </w:rPr>
        <w:t>§ (</w:t>
      </w:r>
      <w:r>
        <w:rPr>
          <w:lang w:eastAsia="ar-SA"/>
        </w:rPr>
        <w:t>1</w:t>
      </w:r>
      <w:r w:rsidRPr="00B71F51">
        <w:rPr>
          <w:lang w:eastAsia="ar-SA"/>
        </w:rPr>
        <w:t>) bekezdés</w:t>
      </w:r>
      <w:r>
        <w:rPr>
          <w:lang w:eastAsia="ar-SA"/>
        </w:rPr>
        <w:t xml:space="preserve">ében </w:t>
      </w:r>
      <w:r w:rsidRPr="00856E38">
        <w:rPr>
          <w:i/>
          <w:iCs/>
          <w:lang w:eastAsia="ar-SA"/>
        </w:rPr>
        <w:t>„a fenntartónak”</w:t>
      </w:r>
      <w:r>
        <w:rPr>
          <w:lang w:eastAsia="ar-SA"/>
        </w:rPr>
        <w:t xml:space="preserve"> szövegrész helyébe </w:t>
      </w:r>
      <w:r w:rsidRPr="00856E38">
        <w:rPr>
          <w:i/>
          <w:iCs/>
          <w:lang w:eastAsia="ar-SA"/>
        </w:rPr>
        <w:t xml:space="preserve">„az üzemeltetőnek” </w:t>
      </w:r>
      <w:r>
        <w:rPr>
          <w:lang w:eastAsia="ar-SA"/>
        </w:rPr>
        <w:t>szövegrész lép.</w:t>
      </w:r>
    </w:p>
    <w:p w:rsidR="00883E76" w:rsidRDefault="00883E76" w:rsidP="00856E38">
      <w:pPr>
        <w:pStyle w:val="Listaszerbekezds"/>
        <w:numPr>
          <w:ilvl w:val="0"/>
          <w:numId w:val="19"/>
        </w:numPr>
        <w:spacing w:line="320" w:lineRule="atLeast"/>
        <w:ind w:left="426"/>
        <w:jc w:val="both"/>
        <w:rPr>
          <w:lang w:eastAsia="ar-SA"/>
        </w:rPr>
      </w:pPr>
      <w:r w:rsidRPr="00B71F51">
        <w:t xml:space="preserve">A </w:t>
      </w:r>
      <w:r>
        <w:t>Rendelet</w:t>
      </w:r>
      <w:r w:rsidRPr="00B71F51">
        <w:t xml:space="preserve"> </w:t>
      </w:r>
      <w:r>
        <w:t>4</w:t>
      </w:r>
      <w:r w:rsidRPr="00B71F51">
        <w:t xml:space="preserve">. </w:t>
      </w:r>
      <w:r w:rsidRPr="00B71F51">
        <w:rPr>
          <w:lang w:eastAsia="ar-SA"/>
        </w:rPr>
        <w:t>§ (</w:t>
      </w:r>
      <w:r>
        <w:rPr>
          <w:lang w:eastAsia="ar-SA"/>
        </w:rPr>
        <w:t>2</w:t>
      </w:r>
      <w:r w:rsidRPr="00B71F51">
        <w:rPr>
          <w:lang w:eastAsia="ar-SA"/>
        </w:rPr>
        <w:t>) bekezdés</w:t>
      </w:r>
      <w:r>
        <w:rPr>
          <w:lang w:eastAsia="ar-SA"/>
        </w:rPr>
        <w:t xml:space="preserve">ében </w:t>
      </w:r>
      <w:r w:rsidRPr="00856E38">
        <w:rPr>
          <w:i/>
          <w:iCs/>
          <w:lang w:eastAsia="ar-SA"/>
        </w:rPr>
        <w:t>„a fenntartót”</w:t>
      </w:r>
      <w:r>
        <w:rPr>
          <w:lang w:eastAsia="ar-SA"/>
        </w:rPr>
        <w:t xml:space="preserve"> szövegrész helyébe </w:t>
      </w:r>
      <w:r w:rsidRPr="00856E38">
        <w:rPr>
          <w:i/>
          <w:iCs/>
          <w:lang w:eastAsia="ar-SA"/>
        </w:rPr>
        <w:t>„az üzemeltetőt”</w:t>
      </w:r>
      <w:r>
        <w:rPr>
          <w:lang w:eastAsia="ar-SA"/>
        </w:rPr>
        <w:t xml:space="preserve"> szövegrész lép.</w:t>
      </w:r>
    </w:p>
    <w:p w:rsidR="00883E76" w:rsidRPr="00B71F51" w:rsidRDefault="00883E76" w:rsidP="00856E38">
      <w:pPr>
        <w:pStyle w:val="NormlWeb"/>
        <w:spacing w:before="0" w:beforeAutospacing="0" w:after="0" w:afterAutospacing="0" w:line="320" w:lineRule="atLeast"/>
        <w:jc w:val="both"/>
      </w:pPr>
    </w:p>
    <w:p w:rsidR="00883E76" w:rsidRPr="00B71F51" w:rsidRDefault="00883E76" w:rsidP="00856E38">
      <w:pPr>
        <w:numPr>
          <w:ilvl w:val="0"/>
          <w:numId w:val="4"/>
        </w:numPr>
        <w:spacing w:line="320" w:lineRule="atLeast"/>
        <w:jc w:val="center"/>
        <w:rPr>
          <w:b/>
          <w:bCs/>
        </w:rPr>
      </w:pPr>
      <w:r w:rsidRPr="00B71F51">
        <w:rPr>
          <w:b/>
          <w:bCs/>
        </w:rPr>
        <w:t>§.</w:t>
      </w:r>
    </w:p>
    <w:p w:rsidR="00883E76" w:rsidRPr="00B71F51" w:rsidRDefault="00883E76" w:rsidP="00856E38">
      <w:pPr>
        <w:spacing w:line="320" w:lineRule="atLeast"/>
        <w:rPr>
          <w:b/>
          <w:bCs/>
          <w:highlight w:val="yellow"/>
        </w:rPr>
      </w:pPr>
    </w:p>
    <w:p w:rsidR="00883E76" w:rsidRPr="00894477" w:rsidRDefault="00883E76" w:rsidP="00894477">
      <w:pPr>
        <w:spacing w:line="320" w:lineRule="atLeast"/>
        <w:jc w:val="both"/>
      </w:pPr>
      <w:r w:rsidRPr="00894477">
        <w:t xml:space="preserve">A Rendelet 11. </w:t>
      </w:r>
      <w:r w:rsidRPr="00894477">
        <w:rPr>
          <w:lang w:eastAsia="ar-SA"/>
        </w:rPr>
        <w:t>§-a az alábbi (5)-(</w:t>
      </w:r>
      <w:r w:rsidR="00D64A46">
        <w:rPr>
          <w:lang w:eastAsia="ar-SA"/>
        </w:rPr>
        <w:t>7</w:t>
      </w:r>
      <w:r w:rsidRPr="00894477">
        <w:rPr>
          <w:lang w:eastAsia="ar-SA"/>
        </w:rPr>
        <w:t>) bekezdéssel egészül ki:</w:t>
      </w:r>
    </w:p>
    <w:p w:rsidR="00883E76" w:rsidRPr="00894477" w:rsidRDefault="00883E76" w:rsidP="00894477">
      <w:pPr>
        <w:widowControl w:val="0"/>
        <w:spacing w:line="320" w:lineRule="atLeast"/>
        <w:rPr>
          <w:i/>
          <w:iCs/>
          <w:lang w:eastAsia="ar-SA"/>
        </w:rPr>
      </w:pPr>
      <w:r>
        <w:rPr>
          <w:i/>
          <w:iCs/>
          <w:lang w:eastAsia="ar-SA"/>
        </w:rPr>
        <w:t>11</w:t>
      </w:r>
      <w:r w:rsidRPr="00894477">
        <w:rPr>
          <w:i/>
          <w:iCs/>
          <w:lang w:eastAsia="ar-SA"/>
        </w:rPr>
        <w:t>. §</w:t>
      </w:r>
    </w:p>
    <w:p w:rsidR="00883E76" w:rsidRPr="00894477" w:rsidRDefault="00883E76" w:rsidP="00894477">
      <w:pPr>
        <w:spacing w:line="320" w:lineRule="atLeast"/>
        <w:ind w:left="426" w:hanging="426"/>
        <w:jc w:val="both"/>
        <w:rPr>
          <w:i/>
          <w:iCs/>
        </w:rPr>
      </w:pPr>
      <w:r w:rsidRPr="00894477">
        <w:rPr>
          <w:i/>
          <w:iCs/>
        </w:rPr>
        <w:t xml:space="preserve">„(5) A temetőkbe való be- és kijárás a </w:t>
      </w:r>
      <w:r w:rsidRPr="00894477">
        <w:rPr>
          <w:rStyle w:val="highlight"/>
          <w:i/>
          <w:iCs/>
        </w:rPr>
        <w:t>kapu</w:t>
      </w:r>
      <w:r w:rsidRPr="00894477">
        <w:rPr>
          <w:i/>
          <w:iCs/>
        </w:rPr>
        <w:t>kon keresztül történhet, a temetők átjárás céljára nem szolgálhatnak.</w:t>
      </w:r>
    </w:p>
    <w:p w:rsidR="00883E76" w:rsidRDefault="00883E76" w:rsidP="00894477">
      <w:pPr>
        <w:spacing w:line="320" w:lineRule="atLeast"/>
        <w:ind w:left="426" w:hanging="426"/>
        <w:jc w:val="both"/>
        <w:rPr>
          <w:i/>
          <w:iCs/>
        </w:rPr>
      </w:pPr>
      <w:r w:rsidRPr="00894477">
        <w:rPr>
          <w:i/>
          <w:iCs/>
        </w:rPr>
        <w:t xml:space="preserve">(6) A mozgáskorlátozott személy- illetőleg gépjárműforgalom céljára rendelkezésre álló kaput kizárólag az igazolvánnyal rendelkező </w:t>
      </w:r>
      <w:r w:rsidRPr="00894477">
        <w:rPr>
          <w:rStyle w:val="highlight"/>
          <w:i/>
          <w:iCs/>
        </w:rPr>
        <w:t>mozgás</w:t>
      </w:r>
      <w:r w:rsidRPr="00894477">
        <w:rPr>
          <w:i/>
          <w:iCs/>
        </w:rPr>
        <w:t xml:space="preserve">korlátozottak, továbbá tagsági igazolvánnyal rendelkező vakok és gyengén látók vehetik igénybe </w:t>
      </w:r>
      <w:r>
        <w:rPr>
          <w:i/>
          <w:iCs/>
        </w:rPr>
        <w:t xml:space="preserve">méltánylást érdemlő </w:t>
      </w:r>
      <w:r w:rsidRPr="00894477">
        <w:rPr>
          <w:i/>
          <w:iCs/>
        </w:rPr>
        <w:t>állapotuk igazolható fennállása esetén.</w:t>
      </w:r>
    </w:p>
    <w:p w:rsidR="00883E76" w:rsidRPr="00894477" w:rsidRDefault="00883E76" w:rsidP="00894477">
      <w:pPr>
        <w:spacing w:line="320" w:lineRule="atLeast"/>
        <w:ind w:left="426" w:hanging="426"/>
        <w:jc w:val="both"/>
        <w:rPr>
          <w:i/>
          <w:iCs/>
        </w:rPr>
      </w:pPr>
      <w:r>
        <w:rPr>
          <w:i/>
          <w:iCs/>
        </w:rPr>
        <w:t>(7) A</w:t>
      </w:r>
      <w:r w:rsidRPr="00894477">
        <w:rPr>
          <w:i/>
          <w:iCs/>
        </w:rPr>
        <w:t xml:space="preserve"> mozgáskorlátozott személy- illetőleg gépjárműforgalom céljára rendelkezésre álló </w:t>
      </w:r>
      <w:r w:rsidRPr="00894477">
        <w:rPr>
          <w:rStyle w:val="highlight"/>
          <w:i/>
          <w:iCs/>
        </w:rPr>
        <w:t>kapu</w:t>
      </w:r>
      <w:r>
        <w:rPr>
          <w:rStyle w:val="highlight"/>
          <w:i/>
          <w:iCs/>
        </w:rPr>
        <w:t xml:space="preserve"> használatára vonatkozóan az üzemeltető a kapun tájékoztatást helyez el.”</w:t>
      </w:r>
    </w:p>
    <w:p w:rsidR="00883E76" w:rsidRPr="00894477" w:rsidRDefault="00883E76" w:rsidP="00894477">
      <w:pPr>
        <w:spacing w:line="320" w:lineRule="atLeast"/>
        <w:ind w:left="426" w:hanging="426"/>
        <w:jc w:val="both"/>
        <w:rPr>
          <w:i/>
          <w:iCs/>
        </w:rPr>
      </w:pPr>
    </w:p>
    <w:p w:rsidR="00883E76" w:rsidRPr="00894477" w:rsidRDefault="00883E76" w:rsidP="00894477">
      <w:pPr>
        <w:numPr>
          <w:ilvl w:val="0"/>
          <w:numId w:val="4"/>
        </w:numPr>
        <w:spacing w:line="320" w:lineRule="atLeast"/>
        <w:jc w:val="center"/>
        <w:rPr>
          <w:b/>
          <w:bCs/>
        </w:rPr>
      </w:pPr>
      <w:r w:rsidRPr="00894477">
        <w:rPr>
          <w:b/>
          <w:bCs/>
        </w:rPr>
        <w:t>§.</w:t>
      </w:r>
    </w:p>
    <w:p w:rsidR="00883E76" w:rsidRPr="00B71F51" w:rsidRDefault="00883E76" w:rsidP="00B71F51">
      <w:pPr>
        <w:widowControl w:val="0"/>
        <w:spacing w:line="320" w:lineRule="atLeast"/>
        <w:jc w:val="center"/>
        <w:rPr>
          <w:b/>
          <w:bCs/>
          <w:lang w:eastAsia="ar-SA"/>
        </w:rPr>
      </w:pPr>
    </w:p>
    <w:p w:rsidR="00883E76" w:rsidRPr="00B71F51" w:rsidRDefault="00883E76" w:rsidP="00B71F51">
      <w:pPr>
        <w:spacing w:line="320" w:lineRule="atLeast"/>
        <w:jc w:val="both"/>
      </w:pPr>
      <w:r w:rsidRPr="00B71F51">
        <w:rPr>
          <w:lang w:eastAsia="ar-SA"/>
        </w:rPr>
        <w:t xml:space="preserve">A Rendelet 14. § (1) bekezdése </w:t>
      </w:r>
      <w:r w:rsidRPr="00B71F51">
        <w:t>helyébe az alábbi rendelkezés lép:</w:t>
      </w:r>
    </w:p>
    <w:p w:rsidR="00883E76" w:rsidRPr="00B71F51" w:rsidRDefault="00883E76" w:rsidP="00B71F51">
      <w:pPr>
        <w:widowControl w:val="0"/>
        <w:spacing w:line="320" w:lineRule="atLeast"/>
        <w:jc w:val="both"/>
        <w:rPr>
          <w:i/>
          <w:iCs/>
          <w:lang w:eastAsia="ar-SA"/>
        </w:rPr>
      </w:pPr>
      <w:r w:rsidRPr="00B71F51">
        <w:rPr>
          <w:i/>
          <w:iCs/>
          <w:lang w:eastAsia="ar-SA"/>
        </w:rPr>
        <w:t>14. §</w:t>
      </w:r>
    </w:p>
    <w:p w:rsidR="00883E76" w:rsidRPr="00B71F51" w:rsidRDefault="00883E76" w:rsidP="00B71F51">
      <w:pPr>
        <w:spacing w:line="320" w:lineRule="atLeast"/>
        <w:ind w:left="426" w:hanging="426"/>
        <w:jc w:val="both"/>
        <w:rPr>
          <w:i/>
          <w:iCs/>
        </w:rPr>
      </w:pPr>
      <w:r w:rsidRPr="00B71F51">
        <w:rPr>
          <w:i/>
          <w:iCs/>
        </w:rPr>
        <w:t xml:space="preserve"> (1) A temetőkben történő munkavégzést – a hozzátartozó részéről történő sírgondozás, a temetési hely növénnyel való beültetése és díszítése kivételével – az üzemeltetőnek a </w:t>
      </w:r>
      <w:r w:rsidRPr="00B71F51">
        <w:rPr>
          <w:i/>
          <w:iCs/>
        </w:rPr>
        <w:lastRenderedPageBreak/>
        <w:t>munkavégzés megkezdését megelőzően 5 nappal korábban – rendkívüli eseteket és a temetést kivéve – írásban be kell jelenteni, megjelölve a munkálatok végzésének időpontját és várható időtartamát. A munkák megkezdéséhez szükséges az üzemeltető előzetes írásos hozzájárulása, továbbá a temetőben – a temetkezési szolgáltatók kivételével – vállalkozásszerűen munkát végzőknek az üzemeltető részére</w:t>
      </w:r>
      <w:r w:rsidRPr="00F92218">
        <w:rPr>
          <w:i/>
          <w:iCs/>
        </w:rPr>
        <w:t xml:space="preserve"> </w:t>
      </w:r>
      <w:r w:rsidRPr="00B71F51">
        <w:rPr>
          <w:i/>
          <w:iCs/>
        </w:rPr>
        <w:t xml:space="preserve">a rendelet 1. </w:t>
      </w:r>
      <w:r>
        <w:rPr>
          <w:i/>
          <w:iCs/>
        </w:rPr>
        <w:t>mellékletében meghatározott</w:t>
      </w:r>
      <w:r w:rsidRPr="00B71F51">
        <w:rPr>
          <w:i/>
          <w:iCs/>
        </w:rPr>
        <w:t xml:space="preserve"> temető-fenntartási hozzájárulás </w:t>
      </w:r>
      <w:r>
        <w:rPr>
          <w:i/>
          <w:iCs/>
        </w:rPr>
        <w:t>meg</w:t>
      </w:r>
      <w:r w:rsidRPr="00B71F51">
        <w:rPr>
          <w:i/>
          <w:iCs/>
        </w:rPr>
        <w:t>fizetése</w:t>
      </w:r>
      <w:r>
        <w:rPr>
          <w:i/>
          <w:iCs/>
        </w:rPr>
        <w:t>.”</w:t>
      </w:r>
      <w:r w:rsidRPr="00B71F51">
        <w:rPr>
          <w:i/>
          <w:iCs/>
        </w:rPr>
        <w:t xml:space="preserve"> </w:t>
      </w:r>
    </w:p>
    <w:p w:rsidR="00883E76" w:rsidRPr="00B71F51" w:rsidRDefault="00883E76" w:rsidP="00B71F51">
      <w:pPr>
        <w:spacing w:line="320" w:lineRule="atLeast"/>
        <w:ind w:left="426" w:hanging="426"/>
        <w:jc w:val="both"/>
        <w:rPr>
          <w:i/>
          <w:iCs/>
          <w:highlight w:val="yellow"/>
        </w:rPr>
      </w:pPr>
    </w:p>
    <w:p w:rsidR="00883E76" w:rsidRPr="00B71F51" w:rsidRDefault="00883E76" w:rsidP="00856E38">
      <w:pPr>
        <w:numPr>
          <w:ilvl w:val="0"/>
          <w:numId w:val="4"/>
        </w:numPr>
        <w:spacing w:line="320" w:lineRule="atLeast"/>
        <w:jc w:val="center"/>
        <w:rPr>
          <w:b/>
          <w:bCs/>
        </w:rPr>
      </w:pPr>
      <w:r w:rsidRPr="00B71F51">
        <w:rPr>
          <w:b/>
          <w:bCs/>
        </w:rPr>
        <w:t>§.</w:t>
      </w:r>
    </w:p>
    <w:p w:rsidR="00883E76" w:rsidRPr="00856E38" w:rsidRDefault="00883E76" w:rsidP="00B71F51">
      <w:pPr>
        <w:widowControl w:val="0"/>
        <w:spacing w:line="320" w:lineRule="atLeast"/>
        <w:jc w:val="center"/>
        <w:rPr>
          <w:b/>
          <w:bCs/>
          <w:lang w:eastAsia="ar-SA"/>
        </w:rPr>
      </w:pPr>
    </w:p>
    <w:p w:rsidR="00883E76" w:rsidRPr="00856E38" w:rsidRDefault="00883E76" w:rsidP="00B71F51">
      <w:pPr>
        <w:spacing w:line="320" w:lineRule="atLeast"/>
        <w:jc w:val="both"/>
      </w:pPr>
      <w:r w:rsidRPr="00856E38">
        <w:rPr>
          <w:lang w:eastAsia="ar-SA"/>
        </w:rPr>
        <w:t xml:space="preserve">A Rendelet 15. § (3) bekezdése </w:t>
      </w:r>
      <w:r w:rsidRPr="00856E38">
        <w:t>helyébe az alábbi rendelkezés lép:</w:t>
      </w:r>
    </w:p>
    <w:p w:rsidR="00883E76" w:rsidRPr="00856E38" w:rsidRDefault="00883E76" w:rsidP="00B71F51">
      <w:pPr>
        <w:widowControl w:val="0"/>
        <w:spacing w:line="320" w:lineRule="atLeast"/>
        <w:jc w:val="both"/>
        <w:rPr>
          <w:i/>
          <w:iCs/>
          <w:lang w:eastAsia="ar-SA"/>
        </w:rPr>
      </w:pPr>
      <w:r w:rsidRPr="00856E38">
        <w:rPr>
          <w:i/>
          <w:iCs/>
          <w:lang w:eastAsia="ar-SA"/>
        </w:rPr>
        <w:t>15. §</w:t>
      </w:r>
    </w:p>
    <w:p w:rsidR="00883E76" w:rsidRPr="00856E38" w:rsidRDefault="00883E76" w:rsidP="00856E38">
      <w:pPr>
        <w:spacing w:line="320" w:lineRule="atLeast"/>
        <w:ind w:left="426" w:hanging="426"/>
        <w:jc w:val="both"/>
        <w:rPr>
          <w:i/>
          <w:iCs/>
        </w:rPr>
      </w:pPr>
      <w:r w:rsidRPr="00856E38">
        <w:rPr>
          <w:i/>
          <w:iCs/>
        </w:rPr>
        <w:t>„(3) A temetőkben temetkezési szolgáltató kizárólag az üzemeltetővel kötött írásos megállapodás aláírását, valamint a rendelet 1. mellékletében meghatározott létesítmény igénybevételi díj megfizetését követően végezhet temetkezési szolgáltatást. A temetkezési szolgáltató a tevékenység végzésére vonatkozó jogosultságának meglétét a szolgáltatás megkezdése előtt hitelt érdemlően igazolni köteles.”</w:t>
      </w:r>
    </w:p>
    <w:p w:rsidR="00883E76" w:rsidRPr="00856E38" w:rsidRDefault="00883E76" w:rsidP="00856E38">
      <w:pPr>
        <w:spacing w:line="320" w:lineRule="atLeast"/>
        <w:ind w:left="426" w:hanging="426"/>
        <w:jc w:val="both"/>
        <w:rPr>
          <w:i/>
          <w:iCs/>
          <w:highlight w:val="yellow"/>
        </w:rPr>
      </w:pPr>
    </w:p>
    <w:p w:rsidR="00883E76" w:rsidRPr="00B71F51" w:rsidRDefault="00883E76" w:rsidP="00856E38">
      <w:pPr>
        <w:numPr>
          <w:ilvl w:val="0"/>
          <w:numId w:val="4"/>
        </w:numPr>
        <w:spacing w:line="320" w:lineRule="atLeast"/>
        <w:jc w:val="center"/>
        <w:rPr>
          <w:b/>
          <w:bCs/>
        </w:rPr>
      </w:pPr>
      <w:r w:rsidRPr="00B71F51">
        <w:rPr>
          <w:b/>
          <w:bCs/>
        </w:rPr>
        <w:t>§.</w:t>
      </w:r>
    </w:p>
    <w:p w:rsidR="00883E76" w:rsidRPr="00B71F51" w:rsidRDefault="00883E76" w:rsidP="00B71F51">
      <w:pPr>
        <w:spacing w:line="320" w:lineRule="atLeast"/>
        <w:rPr>
          <w:b/>
          <w:bCs/>
          <w:highlight w:val="yellow"/>
        </w:rPr>
      </w:pPr>
    </w:p>
    <w:p w:rsidR="00883E76" w:rsidRPr="00B71F51" w:rsidRDefault="00883E76" w:rsidP="00B71F51">
      <w:pPr>
        <w:spacing w:line="320" w:lineRule="atLeast"/>
        <w:jc w:val="both"/>
      </w:pPr>
      <w:r w:rsidRPr="00B71F51">
        <w:t xml:space="preserve">A Rendelet 16. </w:t>
      </w:r>
      <w:r w:rsidRPr="00B71F51">
        <w:rPr>
          <w:lang w:eastAsia="ar-SA"/>
        </w:rPr>
        <w:t>§-a az alábbi (4) bekezdéssel egészül ki:</w:t>
      </w:r>
    </w:p>
    <w:p w:rsidR="00883E76" w:rsidRPr="00B71F51" w:rsidRDefault="00883E76" w:rsidP="00B71F51">
      <w:pPr>
        <w:widowControl w:val="0"/>
        <w:spacing w:line="320" w:lineRule="atLeast"/>
        <w:rPr>
          <w:i/>
          <w:iCs/>
          <w:lang w:eastAsia="ar-SA"/>
        </w:rPr>
      </w:pPr>
      <w:r w:rsidRPr="00B71F51">
        <w:rPr>
          <w:i/>
          <w:iCs/>
          <w:lang w:eastAsia="ar-SA"/>
        </w:rPr>
        <w:t>16. §</w:t>
      </w:r>
    </w:p>
    <w:p w:rsidR="00883E76" w:rsidRPr="00B71F51" w:rsidRDefault="00883E76" w:rsidP="00B71F51">
      <w:pPr>
        <w:spacing w:line="320" w:lineRule="atLeast"/>
        <w:ind w:left="426" w:hanging="426"/>
        <w:jc w:val="both"/>
        <w:rPr>
          <w:i/>
          <w:iCs/>
          <w:lang w:eastAsia="ar-SA"/>
        </w:rPr>
      </w:pPr>
      <w:r w:rsidRPr="00B71F51">
        <w:rPr>
          <w:i/>
          <w:iCs/>
        </w:rPr>
        <w:t xml:space="preserve">„(4) A mesterséges vagy spontán abortusz folytán távozó magzat, csonkolt testrész, emberi szerv, szervmaradvány eltemetése </w:t>
      </w:r>
      <w:r w:rsidRPr="00B71F51">
        <w:rPr>
          <w:i/>
          <w:iCs/>
          <w:lang w:eastAsia="ar-SA"/>
        </w:rPr>
        <w:t xml:space="preserve">céljára a Türjei úti köztemetőben </w:t>
      </w:r>
      <w:r>
        <w:rPr>
          <w:i/>
          <w:iCs/>
          <w:lang w:eastAsia="ar-SA"/>
        </w:rPr>
        <w:t>kialakított és a rendelet 1.</w:t>
      </w:r>
      <w:r w:rsidRPr="00B71F51">
        <w:rPr>
          <w:i/>
          <w:iCs/>
          <w:lang w:eastAsia="ar-SA"/>
        </w:rPr>
        <w:t xml:space="preserve"> függelékében kijelölt sírhelytábla területén lévő temetési helyek szolgálnak.”</w:t>
      </w:r>
    </w:p>
    <w:p w:rsidR="00883E76" w:rsidRPr="00B71F51" w:rsidRDefault="00883E76" w:rsidP="00B71F51">
      <w:pPr>
        <w:spacing w:line="320" w:lineRule="atLeast"/>
        <w:ind w:left="426" w:hanging="426"/>
        <w:jc w:val="both"/>
        <w:rPr>
          <w:highlight w:val="yellow"/>
        </w:rPr>
      </w:pPr>
    </w:p>
    <w:p w:rsidR="00883E76" w:rsidRPr="00B71F51" w:rsidRDefault="00883E76" w:rsidP="00856E38">
      <w:pPr>
        <w:numPr>
          <w:ilvl w:val="0"/>
          <w:numId w:val="4"/>
        </w:numPr>
        <w:spacing w:line="320" w:lineRule="atLeast"/>
        <w:jc w:val="center"/>
        <w:rPr>
          <w:b/>
          <w:bCs/>
        </w:rPr>
      </w:pPr>
      <w:r w:rsidRPr="00B71F51">
        <w:rPr>
          <w:b/>
          <w:bCs/>
        </w:rPr>
        <w:t>§.</w:t>
      </w:r>
    </w:p>
    <w:p w:rsidR="00883E76" w:rsidRPr="00B71F51" w:rsidRDefault="00883E76" w:rsidP="00B71F51">
      <w:pPr>
        <w:widowControl w:val="0"/>
        <w:spacing w:line="320" w:lineRule="atLeast"/>
        <w:jc w:val="both"/>
        <w:rPr>
          <w:b/>
          <w:bCs/>
          <w:lang w:eastAsia="ar-SA"/>
        </w:rPr>
      </w:pPr>
    </w:p>
    <w:p w:rsidR="00883E76" w:rsidRPr="00B71F51" w:rsidRDefault="00883E76" w:rsidP="00B71F51">
      <w:pPr>
        <w:widowControl w:val="0"/>
        <w:spacing w:line="320" w:lineRule="atLeast"/>
        <w:jc w:val="both"/>
        <w:rPr>
          <w:lang w:eastAsia="ar-SA"/>
        </w:rPr>
      </w:pPr>
      <w:r w:rsidRPr="00B71F51">
        <w:rPr>
          <w:lang w:eastAsia="ar-SA"/>
        </w:rPr>
        <w:t xml:space="preserve">A Rendelet 17. § (2) </w:t>
      </w:r>
      <w:r w:rsidRPr="00B71F51">
        <w:t>bekezdése helyébe az alábbi rendelkezés lép:</w:t>
      </w:r>
    </w:p>
    <w:p w:rsidR="00883E76" w:rsidRPr="00B71F51" w:rsidRDefault="00883E76" w:rsidP="00B71F51">
      <w:pPr>
        <w:widowControl w:val="0"/>
        <w:spacing w:line="320" w:lineRule="atLeast"/>
        <w:jc w:val="both"/>
        <w:rPr>
          <w:i/>
          <w:iCs/>
          <w:lang w:eastAsia="ar-SA"/>
        </w:rPr>
      </w:pPr>
      <w:r w:rsidRPr="00B71F51">
        <w:rPr>
          <w:i/>
          <w:iCs/>
          <w:lang w:eastAsia="ar-SA"/>
        </w:rPr>
        <w:t>17. §</w:t>
      </w:r>
    </w:p>
    <w:p w:rsidR="00883E76" w:rsidRPr="00B71F51" w:rsidRDefault="00883E76" w:rsidP="00F36B27">
      <w:pPr>
        <w:widowControl w:val="0"/>
        <w:spacing w:line="320" w:lineRule="atLeast"/>
        <w:ind w:left="426" w:hanging="426"/>
        <w:jc w:val="both"/>
        <w:rPr>
          <w:i/>
          <w:iCs/>
          <w:lang w:eastAsia="ar-SA"/>
        </w:rPr>
      </w:pPr>
      <w:r w:rsidRPr="00B71F51">
        <w:rPr>
          <w:i/>
          <w:iCs/>
        </w:rPr>
        <w:t xml:space="preserve">„(2) A sírhelyek egymástól való </w:t>
      </w:r>
      <w:r>
        <w:rPr>
          <w:i/>
          <w:iCs/>
        </w:rPr>
        <w:t>oldal</w:t>
      </w:r>
      <w:r w:rsidRPr="00B71F51">
        <w:rPr>
          <w:i/>
          <w:iCs/>
        </w:rPr>
        <w:t>távolsága 0,6 m</w:t>
      </w:r>
      <w:r>
        <w:rPr>
          <w:i/>
          <w:iCs/>
        </w:rPr>
        <w:t>, az egyes sorok egymástól való távolsága 0,8 m.</w:t>
      </w:r>
      <w:r w:rsidRPr="00B71F51">
        <w:rPr>
          <w:i/>
          <w:iCs/>
        </w:rPr>
        <w:t>”</w:t>
      </w:r>
    </w:p>
    <w:p w:rsidR="00883E76" w:rsidRPr="00B71F51" w:rsidRDefault="00883E76" w:rsidP="00B71F51">
      <w:pPr>
        <w:tabs>
          <w:tab w:val="left" w:pos="993"/>
        </w:tabs>
        <w:spacing w:line="320" w:lineRule="atLeast"/>
        <w:ind w:left="851"/>
        <w:jc w:val="both"/>
        <w:rPr>
          <w:i/>
          <w:iCs/>
        </w:rPr>
      </w:pPr>
    </w:p>
    <w:p w:rsidR="00883E76" w:rsidRPr="00B71F51" w:rsidRDefault="00883E76" w:rsidP="00856E38">
      <w:pPr>
        <w:numPr>
          <w:ilvl w:val="0"/>
          <w:numId w:val="4"/>
        </w:numPr>
        <w:spacing w:line="320" w:lineRule="atLeast"/>
        <w:jc w:val="center"/>
        <w:rPr>
          <w:b/>
          <w:bCs/>
        </w:rPr>
      </w:pPr>
      <w:r w:rsidRPr="00B71F51">
        <w:rPr>
          <w:b/>
          <w:bCs/>
        </w:rPr>
        <w:t>§.</w:t>
      </w:r>
    </w:p>
    <w:p w:rsidR="00883E76" w:rsidRPr="00B71F51" w:rsidRDefault="00883E76" w:rsidP="00B71F51">
      <w:pPr>
        <w:widowControl w:val="0"/>
        <w:spacing w:line="320" w:lineRule="atLeast"/>
        <w:jc w:val="center"/>
        <w:rPr>
          <w:b/>
          <w:bCs/>
          <w:lang w:eastAsia="ar-SA"/>
        </w:rPr>
      </w:pPr>
    </w:p>
    <w:p w:rsidR="00883E76" w:rsidRPr="00B71F51" w:rsidRDefault="00883E76" w:rsidP="004E22A1">
      <w:pPr>
        <w:pStyle w:val="Listaszerbekezds"/>
        <w:numPr>
          <w:ilvl w:val="0"/>
          <w:numId w:val="22"/>
        </w:numPr>
        <w:spacing w:line="320" w:lineRule="atLeast"/>
        <w:ind w:left="426"/>
        <w:jc w:val="both"/>
      </w:pPr>
      <w:r w:rsidRPr="00B71F51">
        <w:rPr>
          <w:lang w:eastAsia="ar-SA"/>
        </w:rPr>
        <w:t xml:space="preserve">A Rendelet 19. § (1) bekezdésének </w:t>
      </w:r>
      <w:r w:rsidRPr="00B71F51">
        <w:t xml:space="preserve">helyébe az alábbi </w:t>
      </w:r>
      <w:r w:rsidRPr="004E22A1">
        <w:t>rendelkezés</w:t>
      </w:r>
      <w:r w:rsidRPr="00B71F51">
        <w:t xml:space="preserve"> lép:</w:t>
      </w:r>
    </w:p>
    <w:p w:rsidR="00883E76" w:rsidRPr="00B71F51" w:rsidRDefault="00883E76" w:rsidP="004E22A1">
      <w:pPr>
        <w:tabs>
          <w:tab w:val="left" w:pos="426"/>
        </w:tabs>
        <w:spacing w:line="320" w:lineRule="atLeast"/>
        <w:ind w:left="426"/>
        <w:jc w:val="both"/>
        <w:rPr>
          <w:i/>
          <w:iCs/>
        </w:rPr>
      </w:pPr>
      <w:r w:rsidRPr="00B71F51">
        <w:rPr>
          <w:i/>
          <w:iCs/>
        </w:rPr>
        <w:t>19. §</w:t>
      </w:r>
    </w:p>
    <w:p w:rsidR="00883E76" w:rsidRPr="00B71F51" w:rsidRDefault="00883E76" w:rsidP="004E22A1">
      <w:pPr>
        <w:tabs>
          <w:tab w:val="left" w:pos="426"/>
        </w:tabs>
        <w:spacing w:line="320" w:lineRule="atLeast"/>
        <w:ind w:left="426"/>
        <w:jc w:val="both"/>
        <w:rPr>
          <w:i/>
          <w:iCs/>
        </w:rPr>
      </w:pPr>
      <w:r w:rsidRPr="00B71F51">
        <w:rPr>
          <w:i/>
          <w:iCs/>
        </w:rPr>
        <w:t xml:space="preserve">„(1) A temetési hely felett rendelkezési jogot annak megváltásával lehet szerezni. A temetési hely feletti rendelkezési jog megszerzéséhez és gyakorlásához az eltemettető vagy az általa megbízott az üzemeltetővel szerződéskötésre köteles, aki a szerződés alapján megváltási díjat, a temetési hely felett rendelkezni jogosult személy újraváltási díjat köteles fizetni. A fizetendő díjtételeket a rendelet </w:t>
      </w:r>
      <w:r>
        <w:rPr>
          <w:i/>
          <w:iCs/>
        </w:rPr>
        <w:t xml:space="preserve">2. </w:t>
      </w:r>
      <w:r w:rsidRPr="00B71F51">
        <w:rPr>
          <w:i/>
          <w:iCs/>
        </w:rPr>
        <w:t xml:space="preserve">melléklete tartalmazza.” </w:t>
      </w:r>
    </w:p>
    <w:p w:rsidR="00883E76" w:rsidRDefault="00883E76" w:rsidP="00B71F51">
      <w:pPr>
        <w:spacing w:line="320" w:lineRule="atLeast"/>
        <w:jc w:val="both"/>
        <w:rPr>
          <w:i/>
          <w:iCs/>
          <w:highlight w:val="yellow"/>
        </w:rPr>
      </w:pPr>
    </w:p>
    <w:p w:rsidR="00883E76" w:rsidRDefault="00883E76" w:rsidP="004E22A1">
      <w:pPr>
        <w:pStyle w:val="Listaszerbekezds"/>
        <w:numPr>
          <w:ilvl w:val="0"/>
          <w:numId w:val="22"/>
        </w:numPr>
        <w:spacing w:line="320" w:lineRule="atLeast"/>
        <w:ind w:left="426"/>
        <w:jc w:val="both"/>
        <w:rPr>
          <w:lang w:eastAsia="ar-SA"/>
        </w:rPr>
      </w:pPr>
      <w:r w:rsidRPr="00B71F51">
        <w:lastRenderedPageBreak/>
        <w:t xml:space="preserve">A </w:t>
      </w:r>
      <w:r>
        <w:t>Rendelet</w:t>
      </w:r>
      <w:r w:rsidRPr="00B71F51">
        <w:t xml:space="preserve"> </w:t>
      </w:r>
      <w:r>
        <w:t>19</w:t>
      </w:r>
      <w:r w:rsidRPr="00B71F51">
        <w:t xml:space="preserve">. </w:t>
      </w:r>
      <w:r w:rsidRPr="00B71F51">
        <w:rPr>
          <w:lang w:eastAsia="ar-SA"/>
        </w:rPr>
        <w:t>§ (</w:t>
      </w:r>
      <w:r>
        <w:rPr>
          <w:lang w:eastAsia="ar-SA"/>
        </w:rPr>
        <w:t>8</w:t>
      </w:r>
      <w:r w:rsidRPr="00B71F51">
        <w:rPr>
          <w:lang w:eastAsia="ar-SA"/>
        </w:rPr>
        <w:t>) bekezdés</w:t>
      </w:r>
      <w:r>
        <w:rPr>
          <w:lang w:eastAsia="ar-SA"/>
        </w:rPr>
        <w:t xml:space="preserve">ében </w:t>
      </w:r>
      <w:r w:rsidRPr="004E22A1">
        <w:rPr>
          <w:i/>
          <w:iCs/>
          <w:lang w:eastAsia="ar-SA"/>
        </w:rPr>
        <w:t>„a</w:t>
      </w:r>
      <w:r>
        <w:rPr>
          <w:i/>
          <w:iCs/>
          <w:lang w:eastAsia="ar-SA"/>
        </w:rPr>
        <w:t>z 1.</w:t>
      </w:r>
      <w:r w:rsidRPr="004E22A1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mellékletben</w:t>
      </w:r>
      <w:r w:rsidRPr="004E22A1">
        <w:rPr>
          <w:i/>
          <w:iCs/>
          <w:lang w:eastAsia="ar-SA"/>
        </w:rPr>
        <w:t>”</w:t>
      </w:r>
      <w:r>
        <w:rPr>
          <w:lang w:eastAsia="ar-SA"/>
        </w:rPr>
        <w:t xml:space="preserve"> szövegrész helyébe </w:t>
      </w:r>
      <w:r w:rsidRPr="004E22A1">
        <w:rPr>
          <w:i/>
          <w:iCs/>
          <w:lang w:eastAsia="ar-SA"/>
        </w:rPr>
        <w:t>„a</w:t>
      </w:r>
      <w:r>
        <w:rPr>
          <w:i/>
          <w:iCs/>
          <w:lang w:eastAsia="ar-SA"/>
        </w:rPr>
        <w:t xml:space="preserve"> 2.</w:t>
      </w:r>
      <w:r w:rsidRPr="004E22A1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mellékletben</w:t>
      </w:r>
      <w:r w:rsidRPr="004E22A1">
        <w:rPr>
          <w:i/>
          <w:iCs/>
          <w:lang w:eastAsia="ar-SA"/>
        </w:rPr>
        <w:t>”</w:t>
      </w:r>
      <w:r>
        <w:rPr>
          <w:lang w:eastAsia="ar-SA"/>
        </w:rPr>
        <w:t xml:space="preserve"> szövegrész lép.</w:t>
      </w:r>
    </w:p>
    <w:p w:rsidR="00883E76" w:rsidRPr="00B71F51" w:rsidRDefault="00883E76" w:rsidP="00B71F51">
      <w:pPr>
        <w:spacing w:line="320" w:lineRule="atLeast"/>
        <w:jc w:val="both"/>
        <w:rPr>
          <w:i/>
          <w:iCs/>
          <w:highlight w:val="yellow"/>
        </w:rPr>
      </w:pPr>
    </w:p>
    <w:p w:rsidR="00883E76" w:rsidRPr="00B71F51" w:rsidRDefault="00883E76" w:rsidP="00B71F51">
      <w:pPr>
        <w:spacing w:line="320" w:lineRule="atLeast"/>
        <w:jc w:val="center"/>
        <w:rPr>
          <w:b/>
          <w:bCs/>
        </w:rPr>
      </w:pPr>
      <w:r w:rsidRPr="00B71F51">
        <w:rPr>
          <w:b/>
          <w:bCs/>
        </w:rPr>
        <w:t>Vegyes és záró rendelkezések</w:t>
      </w:r>
    </w:p>
    <w:p w:rsidR="00883E76" w:rsidRPr="00B71F51" w:rsidRDefault="00883E76" w:rsidP="00B71F51">
      <w:pPr>
        <w:spacing w:line="320" w:lineRule="atLeast"/>
        <w:jc w:val="center"/>
        <w:rPr>
          <w:b/>
          <w:bCs/>
        </w:rPr>
      </w:pPr>
    </w:p>
    <w:p w:rsidR="00883E76" w:rsidRPr="00B71F51" w:rsidRDefault="00883E76" w:rsidP="004E22A1">
      <w:pPr>
        <w:numPr>
          <w:ilvl w:val="0"/>
          <w:numId w:val="4"/>
        </w:numPr>
        <w:spacing w:line="320" w:lineRule="atLeast"/>
        <w:jc w:val="center"/>
        <w:rPr>
          <w:b/>
          <w:bCs/>
        </w:rPr>
      </w:pPr>
      <w:r w:rsidRPr="00B71F51">
        <w:rPr>
          <w:b/>
          <w:bCs/>
        </w:rPr>
        <w:t>§.</w:t>
      </w:r>
    </w:p>
    <w:p w:rsidR="00883E76" w:rsidRPr="00B71F51" w:rsidRDefault="00883E76" w:rsidP="00B71F51">
      <w:pPr>
        <w:spacing w:line="320" w:lineRule="atLeast"/>
        <w:jc w:val="both"/>
      </w:pPr>
    </w:p>
    <w:p w:rsidR="00883E76" w:rsidRPr="00B71F51" w:rsidRDefault="00883E76" w:rsidP="00B71F51">
      <w:pPr>
        <w:numPr>
          <w:ilvl w:val="0"/>
          <w:numId w:val="12"/>
        </w:numPr>
        <w:spacing w:line="320" w:lineRule="atLeast"/>
        <w:ind w:left="426"/>
        <w:jc w:val="both"/>
      </w:pPr>
      <w:r w:rsidRPr="00B71F51">
        <w:t>A Rendelet 1. sz. melléklete helyébe jelen rendelet 1. sz. melléklete lép.</w:t>
      </w:r>
    </w:p>
    <w:p w:rsidR="00883E76" w:rsidRPr="00B71F51" w:rsidRDefault="00883E76" w:rsidP="00B71F51">
      <w:pPr>
        <w:spacing w:line="320" w:lineRule="atLeast"/>
        <w:ind w:left="426"/>
        <w:jc w:val="both"/>
      </w:pPr>
    </w:p>
    <w:p w:rsidR="00883E76" w:rsidRPr="00B71F51" w:rsidRDefault="00883E76" w:rsidP="00B71F51">
      <w:pPr>
        <w:numPr>
          <w:ilvl w:val="0"/>
          <w:numId w:val="12"/>
        </w:numPr>
        <w:spacing w:line="320" w:lineRule="atLeast"/>
        <w:ind w:left="426"/>
        <w:jc w:val="both"/>
      </w:pPr>
      <w:r w:rsidRPr="00B71F51">
        <w:t>A Rendelet 19. § (3) bekezdése hatályát veszti.</w:t>
      </w:r>
    </w:p>
    <w:p w:rsidR="00883E76" w:rsidRPr="00B71F51" w:rsidRDefault="00883E76" w:rsidP="00B71F51">
      <w:pPr>
        <w:spacing w:line="320" w:lineRule="atLeast"/>
        <w:ind w:left="426"/>
        <w:jc w:val="both"/>
      </w:pPr>
    </w:p>
    <w:p w:rsidR="00883E76" w:rsidRPr="00B71F51" w:rsidRDefault="00883E76" w:rsidP="00B71F51">
      <w:pPr>
        <w:numPr>
          <w:ilvl w:val="0"/>
          <w:numId w:val="12"/>
        </w:numPr>
        <w:spacing w:line="320" w:lineRule="atLeast"/>
        <w:ind w:left="426"/>
        <w:jc w:val="both"/>
      </w:pPr>
      <w:r w:rsidRPr="00B71F51">
        <w:t xml:space="preserve">Jelen rendelet a kihirdetését követő napon lép hatályba, majd a hatálybalépést követő napon hatályát veszti. </w:t>
      </w:r>
    </w:p>
    <w:p w:rsidR="00883E76" w:rsidRPr="00B71F51" w:rsidRDefault="00883E76" w:rsidP="00B71F51">
      <w:pPr>
        <w:spacing w:line="320" w:lineRule="atLeast"/>
        <w:jc w:val="both"/>
      </w:pPr>
    </w:p>
    <w:p w:rsidR="00883E76" w:rsidRPr="00B71F51" w:rsidRDefault="00883E76" w:rsidP="00B71F51">
      <w:pPr>
        <w:spacing w:line="320" w:lineRule="atLeast"/>
        <w:jc w:val="center"/>
        <w:rPr>
          <w:b/>
          <w:bCs/>
        </w:rPr>
      </w:pPr>
    </w:p>
    <w:p w:rsidR="00883E76" w:rsidRPr="00B71F51" w:rsidRDefault="00883E76" w:rsidP="00B71F51">
      <w:pPr>
        <w:tabs>
          <w:tab w:val="left" w:pos="6540"/>
        </w:tabs>
        <w:spacing w:line="320" w:lineRule="atLeast"/>
        <w:jc w:val="both"/>
      </w:pPr>
      <w:r w:rsidRPr="00B71F51">
        <w:t xml:space="preserve">         </w:t>
      </w:r>
      <w:r w:rsidRPr="00B71F51">
        <w:rPr>
          <w:b/>
          <w:bCs/>
        </w:rPr>
        <w:t>Baracskai József</w:t>
      </w:r>
      <w:r w:rsidRPr="00B71F51">
        <w:tab/>
      </w:r>
      <w:r w:rsidRPr="00B71F51">
        <w:rPr>
          <w:b/>
          <w:bCs/>
        </w:rPr>
        <w:t xml:space="preserve">  Dr. Simon Beáta</w:t>
      </w:r>
    </w:p>
    <w:p w:rsidR="00883E76" w:rsidRPr="00B71F51" w:rsidRDefault="00883E76" w:rsidP="00B71F51">
      <w:pPr>
        <w:tabs>
          <w:tab w:val="left" w:pos="7035"/>
        </w:tabs>
        <w:spacing w:line="320" w:lineRule="atLeast"/>
        <w:jc w:val="both"/>
      </w:pPr>
      <w:r w:rsidRPr="00B71F51">
        <w:t xml:space="preserve">             polgármester</w:t>
      </w:r>
      <w:r w:rsidRPr="00B71F51">
        <w:tab/>
        <w:t xml:space="preserve">  jegyző</w:t>
      </w:r>
    </w:p>
    <w:p w:rsidR="00883E76" w:rsidRPr="00B71F51" w:rsidRDefault="00883E76" w:rsidP="00B71F51">
      <w:pPr>
        <w:spacing w:line="320" w:lineRule="atLeast"/>
        <w:jc w:val="both"/>
      </w:pPr>
    </w:p>
    <w:p w:rsidR="00883E76" w:rsidRPr="00B71F51" w:rsidRDefault="00883E76" w:rsidP="00B71F51">
      <w:pPr>
        <w:spacing w:line="320" w:lineRule="atLeast"/>
        <w:jc w:val="both"/>
      </w:pPr>
    </w:p>
    <w:p w:rsidR="00883E76" w:rsidRPr="00B71F51" w:rsidRDefault="00883E76" w:rsidP="00B71F51">
      <w:pPr>
        <w:spacing w:line="320" w:lineRule="atLeast"/>
        <w:jc w:val="both"/>
      </w:pPr>
      <w:r w:rsidRPr="00B71F51">
        <w:t xml:space="preserve">A rendelet 2015. október </w:t>
      </w:r>
      <w:r w:rsidR="006E09DA">
        <w:t>30</w:t>
      </w:r>
      <w:r w:rsidRPr="00B71F51">
        <w:t xml:space="preserve">. napján kihirdetésre került. </w:t>
      </w:r>
    </w:p>
    <w:p w:rsidR="00883E76" w:rsidRPr="00B71F51" w:rsidRDefault="00883E76" w:rsidP="00B71F51">
      <w:pPr>
        <w:spacing w:line="320" w:lineRule="atLeast"/>
        <w:jc w:val="both"/>
      </w:pPr>
    </w:p>
    <w:p w:rsidR="00883E76" w:rsidRPr="00B71F51" w:rsidRDefault="00883E76" w:rsidP="00B71F51">
      <w:pPr>
        <w:spacing w:line="320" w:lineRule="atLeast"/>
        <w:jc w:val="both"/>
      </w:pPr>
    </w:p>
    <w:p w:rsidR="00883E76" w:rsidRPr="00B71F51" w:rsidRDefault="00883E76" w:rsidP="00B71F51">
      <w:pPr>
        <w:spacing w:line="320" w:lineRule="atLeast"/>
        <w:jc w:val="both"/>
        <w:rPr>
          <w:b/>
          <w:bCs/>
        </w:rPr>
      </w:pPr>
      <w:r w:rsidRPr="00B71F51">
        <w:t xml:space="preserve">                                                                                                               </w:t>
      </w:r>
      <w:r w:rsidRPr="00B71F51">
        <w:rPr>
          <w:b/>
          <w:bCs/>
        </w:rPr>
        <w:t>Dr. Simon Beáta</w:t>
      </w:r>
    </w:p>
    <w:p w:rsidR="00883E76" w:rsidRPr="00B71F51" w:rsidRDefault="00883E76" w:rsidP="00B71F51">
      <w:pPr>
        <w:spacing w:line="320" w:lineRule="atLeast"/>
        <w:jc w:val="both"/>
      </w:pPr>
      <w:r w:rsidRPr="00B71F51">
        <w:t xml:space="preserve">                                                                                                                        jegyző</w:t>
      </w:r>
    </w:p>
    <w:p w:rsidR="00883E76" w:rsidRDefault="00883E76" w:rsidP="00397012">
      <w:pPr>
        <w:spacing w:line="320" w:lineRule="atLeast"/>
        <w:rPr>
          <w:b/>
          <w:bCs/>
          <w:highlight w:val="yellow"/>
          <w:u w:val="single"/>
        </w:rPr>
      </w:pPr>
    </w:p>
    <w:p w:rsidR="00883E76" w:rsidRDefault="00883E76" w:rsidP="00397012">
      <w:pPr>
        <w:spacing w:line="320" w:lineRule="atLeast"/>
        <w:rPr>
          <w:b/>
          <w:bCs/>
          <w:highlight w:val="yellow"/>
          <w:u w:val="single"/>
        </w:rPr>
      </w:pPr>
    </w:p>
    <w:p w:rsidR="00883E76" w:rsidRDefault="00883E76" w:rsidP="00397012">
      <w:pPr>
        <w:spacing w:line="320" w:lineRule="atLeast"/>
        <w:rPr>
          <w:b/>
          <w:bCs/>
          <w:highlight w:val="yellow"/>
          <w:u w:val="single"/>
        </w:rPr>
      </w:pPr>
    </w:p>
    <w:p w:rsidR="00883E76" w:rsidRDefault="00883E76" w:rsidP="00397012">
      <w:pPr>
        <w:spacing w:line="320" w:lineRule="atLeast"/>
        <w:rPr>
          <w:b/>
          <w:bCs/>
          <w:highlight w:val="yellow"/>
          <w:u w:val="single"/>
        </w:rPr>
      </w:pPr>
    </w:p>
    <w:p w:rsidR="00883E76" w:rsidRDefault="00883E76" w:rsidP="00397012">
      <w:pPr>
        <w:spacing w:line="320" w:lineRule="atLeast"/>
        <w:rPr>
          <w:b/>
          <w:bCs/>
          <w:highlight w:val="yellow"/>
          <w:u w:val="single"/>
        </w:rPr>
      </w:pPr>
    </w:p>
    <w:p w:rsidR="00883E76" w:rsidRDefault="00883E76" w:rsidP="00397012">
      <w:pPr>
        <w:spacing w:line="320" w:lineRule="atLeast"/>
        <w:rPr>
          <w:b/>
          <w:bCs/>
          <w:highlight w:val="yellow"/>
          <w:u w:val="single"/>
        </w:rPr>
      </w:pPr>
    </w:p>
    <w:p w:rsidR="00883E76" w:rsidRDefault="00883E76" w:rsidP="00397012">
      <w:pPr>
        <w:spacing w:line="320" w:lineRule="atLeast"/>
        <w:rPr>
          <w:b/>
          <w:bCs/>
          <w:highlight w:val="yellow"/>
          <w:u w:val="single"/>
        </w:rPr>
      </w:pPr>
    </w:p>
    <w:p w:rsidR="006E09DA" w:rsidRDefault="006E09DA" w:rsidP="00397012">
      <w:pPr>
        <w:spacing w:line="320" w:lineRule="atLeast"/>
        <w:rPr>
          <w:b/>
          <w:bCs/>
          <w:highlight w:val="yellow"/>
          <w:u w:val="single"/>
        </w:rPr>
      </w:pPr>
    </w:p>
    <w:p w:rsidR="006E09DA" w:rsidRDefault="006E09DA" w:rsidP="00397012">
      <w:pPr>
        <w:spacing w:line="320" w:lineRule="atLeast"/>
        <w:rPr>
          <w:b/>
          <w:bCs/>
          <w:highlight w:val="yellow"/>
          <w:u w:val="single"/>
        </w:rPr>
      </w:pPr>
    </w:p>
    <w:p w:rsidR="006E09DA" w:rsidRDefault="006E09DA" w:rsidP="00397012">
      <w:pPr>
        <w:spacing w:line="320" w:lineRule="atLeast"/>
        <w:rPr>
          <w:b/>
          <w:bCs/>
          <w:highlight w:val="yellow"/>
          <w:u w:val="single"/>
        </w:rPr>
      </w:pPr>
    </w:p>
    <w:p w:rsidR="006E09DA" w:rsidRDefault="006E09DA" w:rsidP="00397012">
      <w:pPr>
        <w:spacing w:line="320" w:lineRule="atLeast"/>
        <w:rPr>
          <w:b/>
          <w:bCs/>
          <w:highlight w:val="yellow"/>
          <w:u w:val="single"/>
        </w:rPr>
      </w:pPr>
    </w:p>
    <w:p w:rsidR="006E09DA" w:rsidRDefault="006E09DA" w:rsidP="00397012">
      <w:pPr>
        <w:spacing w:line="320" w:lineRule="atLeast"/>
        <w:rPr>
          <w:b/>
          <w:bCs/>
          <w:highlight w:val="yellow"/>
          <w:u w:val="single"/>
        </w:rPr>
      </w:pPr>
    </w:p>
    <w:p w:rsidR="006E09DA" w:rsidRDefault="006E09DA" w:rsidP="00397012">
      <w:pPr>
        <w:spacing w:line="320" w:lineRule="atLeast"/>
        <w:rPr>
          <w:b/>
          <w:bCs/>
          <w:highlight w:val="yellow"/>
          <w:u w:val="single"/>
        </w:rPr>
      </w:pPr>
    </w:p>
    <w:p w:rsidR="006E09DA" w:rsidRDefault="006E09DA" w:rsidP="00397012">
      <w:pPr>
        <w:spacing w:line="320" w:lineRule="atLeast"/>
        <w:rPr>
          <w:b/>
          <w:bCs/>
          <w:highlight w:val="yellow"/>
          <w:u w:val="single"/>
        </w:rPr>
      </w:pPr>
    </w:p>
    <w:p w:rsidR="006E09DA" w:rsidRDefault="006E09DA" w:rsidP="00397012">
      <w:pPr>
        <w:spacing w:line="320" w:lineRule="atLeast"/>
        <w:rPr>
          <w:b/>
          <w:bCs/>
          <w:highlight w:val="yellow"/>
          <w:u w:val="single"/>
        </w:rPr>
      </w:pPr>
    </w:p>
    <w:p w:rsidR="006E09DA" w:rsidRDefault="006E09DA" w:rsidP="00397012">
      <w:pPr>
        <w:spacing w:line="320" w:lineRule="atLeast"/>
        <w:rPr>
          <w:b/>
          <w:bCs/>
          <w:highlight w:val="yellow"/>
          <w:u w:val="single"/>
        </w:rPr>
      </w:pPr>
    </w:p>
    <w:p w:rsidR="00883E76" w:rsidRDefault="00883E76" w:rsidP="00397012">
      <w:pPr>
        <w:spacing w:line="320" w:lineRule="atLeast"/>
        <w:rPr>
          <w:b/>
          <w:bCs/>
          <w:highlight w:val="yellow"/>
          <w:u w:val="single"/>
        </w:rPr>
      </w:pPr>
    </w:p>
    <w:p w:rsidR="00883E76" w:rsidRDefault="00883E76" w:rsidP="00397012">
      <w:pPr>
        <w:spacing w:line="320" w:lineRule="atLeast"/>
        <w:rPr>
          <w:b/>
          <w:bCs/>
          <w:highlight w:val="yellow"/>
          <w:u w:val="single"/>
        </w:rPr>
      </w:pPr>
    </w:p>
    <w:p w:rsidR="00883E76" w:rsidRPr="002E0D5D" w:rsidRDefault="00883E76" w:rsidP="00397012">
      <w:pPr>
        <w:spacing w:line="320" w:lineRule="atLeast"/>
        <w:rPr>
          <w:b/>
          <w:bCs/>
          <w:highlight w:val="yellow"/>
          <w:u w:val="single"/>
        </w:rPr>
      </w:pPr>
    </w:p>
    <w:p w:rsidR="00883E76" w:rsidRPr="00EB028E" w:rsidRDefault="00883E76" w:rsidP="00397012">
      <w:pPr>
        <w:tabs>
          <w:tab w:val="num" w:pos="0"/>
        </w:tabs>
        <w:spacing w:line="400" w:lineRule="atLeast"/>
        <w:jc w:val="center"/>
        <w:rPr>
          <w:b/>
          <w:bCs/>
          <w:i/>
          <w:iCs/>
        </w:rPr>
      </w:pPr>
      <w:r w:rsidRPr="00EB028E">
        <w:rPr>
          <w:b/>
          <w:bCs/>
          <w:i/>
          <w:iCs/>
        </w:rPr>
        <w:lastRenderedPageBreak/>
        <w:t>1. sz. melléklet</w:t>
      </w:r>
    </w:p>
    <w:p w:rsidR="00883E76" w:rsidRPr="00EB028E" w:rsidRDefault="00883E76" w:rsidP="00397012">
      <w:pPr>
        <w:spacing w:line="240" w:lineRule="atLeast"/>
        <w:jc w:val="center"/>
        <w:outlineLvl w:val="0"/>
        <w:rPr>
          <w:b/>
          <w:bCs/>
          <w:i/>
          <w:iCs/>
        </w:rPr>
      </w:pPr>
      <w:r w:rsidRPr="00EB028E">
        <w:rPr>
          <w:b/>
          <w:bCs/>
          <w:i/>
          <w:iCs/>
        </w:rPr>
        <w:t>a temetőkről és temetkezésről szóló</w:t>
      </w:r>
    </w:p>
    <w:p w:rsidR="00883E76" w:rsidRPr="00EB028E" w:rsidRDefault="00883E76" w:rsidP="00397012">
      <w:pPr>
        <w:spacing w:line="320" w:lineRule="atLeast"/>
        <w:jc w:val="center"/>
        <w:rPr>
          <w:b/>
          <w:bCs/>
          <w:u w:val="single"/>
        </w:rPr>
      </w:pPr>
      <w:r w:rsidRPr="00EB028E">
        <w:rPr>
          <w:b/>
          <w:bCs/>
          <w:i/>
          <w:iCs/>
        </w:rPr>
        <w:t xml:space="preserve">26/2014. (XI. 28.) önkormányzati rendelet módosításáról szóló </w:t>
      </w:r>
      <w:r w:rsidR="006E09DA">
        <w:rPr>
          <w:b/>
          <w:bCs/>
          <w:i/>
          <w:iCs/>
        </w:rPr>
        <w:t>19</w:t>
      </w:r>
      <w:r w:rsidRPr="00EB028E">
        <w:rPr>
          <w:b/>
          <w:bCs/>
          <w:i/>
          <w:iCs/>
        </w:rPr>
        <w:t xml:space="preserve">/2015. (X. </w:t>
      </w:r>
      <w:r w:rsidR="006E09DA">
        <w:rPr>
          <w:b/>
          <w:bCs/>
          <w:i/>
          <w:iCs/>
        </w:rPr>
        <w:t>30</w:t>
      </w:r>
      <w:r w:rsidRPr="00EB028E">
        <w:rPr>
          <w:b/>
          <w:bCs/>
          <w:i/>
          <w:iCs/>
        </w:rPr>
        <w:t>.) önkormányzati rendelethez</w:t>
      </w:r>
    </w:p>
    <w:p w:rsidR="00883E76" w:rsidRPr="00EB028E" w:rsidRDefault="00883E76" w:rsidP="00397012">
      <w:pPr>
        <w:spacing w:line="240" w:lineRule="atLeast"/>
        <w:jc w:val="center"/>
        <w:rPr>
          <w:b/>
          <w:bCs/>
        </w:rPr>
      </w:pPr>
    </w:p>
    <w:p w:rsidR="00883E76" w:rsidRPr="00EB028E" w:rsidRDefault="00883E76" w:rsidP="00397012">
      <w:pPr>
        <w:spacing w:line="240" w:lineRule="atLeast"/>
        <w:jc w:val="center"/>
        <w:rPr>
          <w:b/>
          <w:bCs/>
        </w:rPr>
      </w:pPr>
    </w:p>
    <w:p w:rsidR="00883E76" w:rsidRPr="00EB028E" w:rsidRDefault="00883E76" w:rsidP="00397012">
      <w:pPr>
        <w:spacing w:line="240" w:lineRule="atLeast"/>
        <w:jc w:val="center"/>
        <w:rPr>
          <w:b/>
          <w:bCs/>
        </w:rPr>
      </w:pPr>
      <w:r w:rsidRPr="00EB028E">
        <w:rPr>
          <w:b/>
          <w:bCs/>
        </w:rPr>
        <w:t>Temető-fenntartási hozzájárulás és a temető létesítmények igénybevételi díja</w:t>
      </w:r>
    </w:p>
    <w:p w:rsidR="00883E76" w:rsidRPr="00EB028E" w:rsidRDefault="00883E76" w:rsidP="00397012">
      <w:pPr>
        <w:spacing w:line="240" w:lineRule="atLeast"/>
        <w:jc w:val="center"/>
        <w:rPr>
          <w:b/>
          <w:bCs/>
          <w:i/>
          <w:iCs/>
        </w:rPr>
      </w:pPr>
    </w:p>
    <w:p w:rsidR="00883E76" w:rsidRPr="00EB028E" w:rsidRDefault="00883E76" w:rsidP="00397012">
      <w:pPr>
        <w:spacing w:line="240" w:lineRule="atLeast"/>
        <w:jc w:val="both"/>
        <w:rPr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008"/>
      </w:tblGrid>
      <w:tr w:rsidR="00883E76" w:rsidRPr="00EB028E">
        <w:tc>
          <w:tcPr>
            <w:tcW w:w="6204" w:type="dxa"/>
            <w:vAlign w:val="center"/>
          </w:tcPr>
          <w:p w:rsidR="00883E76" w:rsidRPr="00EB028E" w:rsidRDefault="00883E76" w:rsidP="007972A4">
            <w:pPr>
              <w:spacing w:line="320" w:lineRule="atLeast"/>
              <w:ind w:left="360"/>
              <w:jc w:val="center"/>
              <w:rPr>
                <w:b/>
                <w:bCs/>
              </w:rPr>
            </w:pPr>
          </w:p>
          <w:p w:rsidR="00883E76" w:rsidRPr="00EB028E" w:rsidRDefault="00883E76" w:rsidP="007972A4">
            <w:pPr>
              <w:spacing w:line="320" w:lineRule="atLeast"/>
              <w:ind w:left="360"/>
              <w:jc w:val="center"/>
              <w:rPr>
                <w:b/>
                <w:bCs/>
              </w:rPr>
            </w:pPr>
            <w:r w:rsidRPr="00EB028E">
              <w:rPr>
                <w:b/>
                <w:bCs/>
              </w:rPr>
              <w:t>Megnevezés</w:t>
            </w:r>
          </w:p>
          <w:p w:rsidR="00883E76" w:rsidRPr="00EB028E" w:rsidRDefault="00883E76" w:rsidP="007972A4">
            <w:pPr>
              <w:spacing w:line="320" w:lineRule="atLeast"/>
              <w:rPr>
                <w:b/>
                <w:bCs/>
              </w:rPr>
            </w:pPr>
          </w:p>
        </w:tc>
        <w:tc>
          <w:tcPr>
            <w:tcW w:w="3008" w:type="dxa"/>
            <w:vAlign w:val="center"/>
          </w:tcPr>
          <w:p w:rsidR="00883E76" w:rsidRPr="00EB028E" w:rsidRDefault="00883E76" w:rsidP="007972A4">
            <w:pPr>
              <w:spacing w:line="320" w:lineRule="atLeast"/>
              <w:jc w:val="center"/>
              <w:rPr>
                <w:b/>
                <w:bCs/>
              </w:rPr>
            </w:pPr>
            <w:r w:rsidRPr="00EB028E">
              <w:rPr>
                <w:b/>
                <w:bCs/>
              </w:rPr>
              <w:t>Nettó díj (Ft)</w:t>
            </w:r>
          </w:p>
        </w:tc>
      </w:tr>
      <w:tr w:rsidR="00883E76" w:rsidRPr="00EB028E">
        <w:tc>
          <w:tcPr>
            <w:tcW w:w="6204" w:type="dxa"/>
            <w:vAlign w:val="center"/>
          </w:tcPr>
          <w:p w:rsidR="00883E76" w:rsidRPr="00EB028E" w:rsidRDefault="00883E76" w:rsidP="00397012">
            <w:pPr>
              <w:numPr>
                <w:ilvl w:val="0"/>
                <w:numId w:val="3"/>
              </w:numPr>
              <w:spacing w:line="320" w:lineRule="atLeast"/>
              <w:jc w:val="both"/>
              <w:rPr>
                <w:b/>
                <w:bCs/>
              </w:rPr>
            </w:pPr>
            <w:r w:rsidRPr="00EB028E">
              <w:rPr>
                <w:b/>
                <w:bCs/>
              </w:rPr>
              <w:t>Temetkezési szolgáltató által fizetendő létesítmény igénybevételi díj temetésenként</w:t>
            </w:r>
          </w:p>
          <w:p w:rsidR="00883E76" w:rsidRPr="00EB028E" w:rsidRDefault="00883E76" w:rsidP="007972A4">
            <w:pPr>
              <w:spacing w:line="320" w:lineRule="atLeast"/>
              <w:ind w:left="360"/>
              <w:jc w:val="both"/>
              <w:rPr>
                <w:b/>
                <w:bCs/>
                <w:i/>
                <w:iCs/>
              </w:rPr>
            </w:pPr>
            <w:r w:rsidRPr="00EB028E">
              <w:t>/a díj magába foglalja a temetőben levő közművek (víz, villany), út és ravatalozó, a ravatalozóhoz tartozó eszközök, valamint a hulladékszállítás és ártalmatlanítás költségét is/</w:t>
            </w:r>
          </w:p>
        </w:tc>
        <w:tc>
          <w:tcPr>
            <w:tcW w:w="3008" w:type="dxa"/>
            <w:vAlign w:val="center"/>
          </w:tcPr>
          <w:p w:rsidR="00883E76" w:rsidRPr="00EB028E" w:rsidRDefault="00883E76" w:rsidP="007972A4">
            <w:pPr>
              <w:spacing w:line="320" w:lineRule="atLeast"/>
              <w:jc w:val="center"/>
              <w:rPr>
                <w:b/>
                <w:bCs/>
                <w:i/>
                <w:iCs/>
              </w:rPr>
            </w:pPr>
            <w:r>
              <w:t>1</w:t>
            </w:r>
            <w:r w:rsidRPr="00EB028E">
              <w:t>5.000,-Ft</w:t>
            </w:r>
          </w:p>
        </w:tc>
      </w:tr>
      <w:tr w:rsidR="00883E76" w:rsidRPr="00EB028E">
        <w:tc>
          <w:tcPr>
            <w:tcW w:w="6204" w:type="dxa"/>
            <w:vAlign w:val="center"/>
          </w:tcPr>
          <w:p w:rsidR="00883E76" w:rsidRPr="00EB028E" w:rsidRDefault="00883E76" w:rsidP="00397012">
            <w:pPr>
              <w:numPr>
                <w:ilvl w:val="0"/>
                <w:numId w:val="3"/>
              </w:numPr>
              <w:spacing w:line="320" w:lineRule="atLeast"/>
              <w:jc w:val="both"/>
              <w:rPr>
                <w:b/>
                <w:bCs/>
              </w:rPr>
            </w:pPr>
            <w:r w:rsidRPr="00EB028E">
              <w:rPr>
                <w:b/>
                <w:bCs/>
              </w:rPr>
              <w:t>Temető-fenntartási hozzájárulás a temetőben levő közművek és terület használatért sírhelyenként</w:t>
            </w:r>
          </w:p>
          <w:p w:rsidR="00883E76" w:rsidRPr="00EB028E" w:rsidRDefault="00883E76" w:rsidP="00397012">
            <w:pPr>
              <w:numPr>
                <w:ilvl w:val="0"/>
                <w:numId w:val="5"/>
              </w:numPr>
              <w:spacing w:line="320" w:lineRule="atLeast"/>
              <w:ind w:left="851"/>
              <w:jc w:val="both"/>
              <w:rPr>
                <w:b/>
                <w:bCs/>
              </w:rPr>
            </w:pPr>
            <w:r w:rsidRPr="00EB028E">
              <w:t>síremlék állítási díj</w:t>
            </w:r>
          </w:p>
          <w:p w:rsidR="00883E76" w:rsidRPr="00EB028E" w:rsidRDefault="00883E76" w:rsidP="00397012">
            <w:pPr>
              <w:numPr>
                <w:ilvl w:val="0"/>
                <w:numId w:val="5"/>
              </w:numPr>
              <w:spacing w:line="320" w:lineRule="atLeast"/>
              <w:ind w:left="851"/>
              <w:jc w:val="both"/>
              <w:rPr>
                <w:b/>
                <w:bCs/>
              </w:rPr>
            </w:pPr>
            <w:r w:rsidRPr="00EB028E">
              <w:t>síremlék javításának, elemei cseréjének díja</w:t>
            </w:r>
          </w:p>
          <w:p w:rsidR="00883E76" w:rsidRPr="00EB028E" w:rsidRDefault="00883E76" w:rsidP="00397012">
            <w:pPr>
              <w:numPr>
                <w:ilvl w:val="0"/>
                <w:numId w:val="5"/>
              </w:numPr>
              <w:spacing w:line="320" w:lineRule="atLeast"/>
              <w:ind w:left="851"/>
              <w:jc w:val="both"/>
              <w:rPr>
                <w:b/>
                <w:bCs/>
              </w:rPr>
            </w:pPr>
            <w:r w:rsidRPr="00EB028E">
              <w:t>síremlék bontási díj (1 éven belüli újjáépítés nélkül)</w:t>
            </w:r>
          </w:p>
          <w:p w:rsidR="00883E76" w:rsidRPr="00EB028E" w:rsidRDefault="00883E76" w:rsidP="00397012">
            <w:pPr>
              <w:numPr>
                <w:ilvl w:val="0"/>
                <w:numId w:val="5"/>
              </w:numPr>
              <w:spacing w:line="320" w:lineRule="atLeast"/>
              <w:ind w:left="851"/>
              <w:jc w:val="both"/>
              <w:rPr>
                <w:b/>
                <w:bCs/>
              </w:rPr>
            </w:pPr>
            <w:r w:rsidRPr="00EB028E">
              <w:t>síremléktisztítás, betűvésés</w:t>
            </w:r>
          </w:p>
        </w:tc>
        <w:tc>
          <w:tcPr>
            <w:tcW w:w="3008" w:type="dxa"/>
            <w:vAlign w:val="center"/>
          </w:tcPr>
          <w:p w:rsidR="00883E76" w:rsidRDefault="00883E76" w:rsidP="007972A4">
            <w:pPr>
              <w:spacing w:line="320" w:lineRule="atLeast"/>
              <w:ind w:left="360"/>
            </w:pPr>
            <w:r w:rsidRPr="00EB028E">
              <w:t xml:space="preserve">      </w:t>
            </w:r>
          </w:p>
          <w:p w:rsidR="00883E76" w:rsidRPr="00EB028E" w:rsidRDefault="00883E76" w:rsidP="007972A4">
            <w:pPr>
              <w:spacing w:line="320" w:lineRule="atLeast"/>
              <w:ind w:left="360"/>
            </w:pPr>
            <w:r w:rsidRPr="00EB028E">
              <w:t xml:space="preserve">    </w:t>
            </w:r>
          </w:p>
          <w:p w:rsidR="00883E76" w:rsidRPr="00EB028E" w:rsidRDefault="00883E76" w:rsidP="007972A4">
            <w:pPr>
              <w:spacing w:line="320" w:lineRule="atLeast"/>
              <w:ind w:left="360" w:firstLine="524"/>
            </w:pPr>
            <w:r>
              <w:t>10</w:t>
            </w:r>
            <w:r w:rsidRPr="00EB028E">
              <w:t>.000,-Ft</w:t>
            </w:r>
          </w:p>
          <w:p w:rsidR="00883E76" w:rsidRPr="00EB028E" w:rsidRDefault="00883E76" w:rsidP="007972A4">
            <w:pPr>
              <w:spacing w:line="320" w:lineRule="atLeast"/>
              <w:ind w:left="360" w:firstLine="524"/>
            </w:pPr>
            <w:r>
              <w:t xml:space="preserve">  5</w:t>
            </w:r>
            <w:r w:rsidRPr="00EB028E">
              <w:t>.000,-Ft</w:t>
            </w:r>
          </w:p>
          <w:p w:rsidR="00883E76" w:rsidRPr="00EB028E" w:rsidRDefault="00883E76" w:rsidP="007972A4">
            <w:pPr>
              <w:spacing w:line="320" w:lineRule="atLeast"/>
              <w:ind w:left="360" w:firstLine="524"/>
            </w:pPr>
            <w:r>
              <w:t xml:space="preserve">  3</w:t>
            </w:r>
            <w:r w:rsidRPr="00EB028E">
              <w:t>.000,-Ft</w:t>
            </w:r>
          </w:p>
          <w:p w:rsidR="00883E76" w:rsidRPr="00EB028E" w:rsidRDefault="00883E76" w:rsidP="007972A4">
            <w:pPr>
              <w:spacing w:line="320" w:lineRule="atLeast"/>
              <w:ind w:left="360" w:firstLine="524"/>
            </w:pPr>
            <w:r w:rsidRPr="00EB028E">
              <w:t xml:space="preserve">       </w:t>
            </w:r>
            <w:r>
              <w:t xml:space="preserve">  </w:t>
            </w:r>
            <w:r w:rsidRPr="00EB028E">
              <w:t>0,-Ft</w:t>
            </w:r>
          </w:p>
        </w:tc>
      </w:tr>
      <w:tr w:rsidR="00883E76" w:rsidRPr="00EB028E">
        <w:tc>
          <w:tcPr>
            <w:tcW w:w="6204" w:type="dxa"/>
            <w:vAlign w:val="center"/>
          </w:tcPr>
          <w:p w:rsidR="00883E76" w:rsidRPr="006D68A3" w:rsidRDefault="00883E76" w:rsidP="007972A4">
            <w:pPr>
              <w:numPr>
                <w:ilvl w:val="0"/>
                <w:numId w:val="3"/>
              </w:numPr>
              <w:spacing w:line="320" w:lineRule="atLeast"/>
              <w:rPr>
                <w:b/>
                <w:bCs/>
              </w:rPr>
            </w:pPr>
            <w:r w:rsidRPr="006D68A3">
              <w:rPr>
                <w:b/>
                <w:bCs/>
              </w:rPr>
              <w:t>Hűtőhasználati díj naponta</w:t>
            </w:r>
          </w:p>
          <w:p w:rsidR="00883E76" w:rsidRPr="007972A4" w:rsidRDefault="00883E76" w:rsidP="006916D7">
            <w:pPr>
              <w:spacing w:line="320" w:lineRule="atLeast"/>
              <w:ind w:left="360"/>
              <w:jc w:val="both"/>
            </w:pPr>
            <w:r w:rsidRPr="006D68A3">
              <w:t>(a nem közigazgatási területen eltemetett</w:t>
            </w:r>
            <w:r>
              <w:t xml:space="preserve"> </w:t>
            </w:r>
            <w:r w:rsidRPr="006D68A3">
              <w:t>halottak hűtése esetén)</w:t>
            </w:r>
          </w:p>
        </w:tc>
        <w:tc>
          <w:tcPr>
            <w:tcW w:w="3008" w:type="dxa"/>
            <w:vAlign w:val="center"/>
          </w:tcPr>
          <w:p w:rsidR="00883E76" w:rsidRPr="00EB028E" w:rsidRDefault="00883E76" w:rsidP="007972A4">
            <w:pPr>
              <w:spacing w:line="320" w:lineRule="atLeast"/>
              <w:ind w:left="360"/>
            </w:pPr>
            <w:r>
              <w:t xml:space="preserve">           </w:t>
            </w:r>
            <w:r w:rsidRPr="006D68A3">
              <w:t>2.500,-Ft</w:t>
            </w:r>
          </w:p>
        </w:tc>
      </w:tr>
      <w:tr w:rsidR="00883E76" w:rsidRPr="00EB028E">
        <w:tc>
          <w:tcPr>
            <w:tcW w:w="6204" w:type="dxa"/>
            <w:vAlign w:val="center"/>
          </w:tcPr>
          <w:p w:rsidR="00883E76" w:rsidRPr="00EB028E" w:rsidRDefault="00883E76" w:rsidP="00397012">
            <w:pPr>
              <w:numPr>
                <w:ilvl w:val="0"/>
                <w:numId w:val="3"/>
              </w:numPr>
              <w:spacing w:line="320" w:lineRule="atLeast"/>
              <w:rPr>
                <w:b/>
                <w:bCs/>
              </w:rPr>
            </w:pPr>
            <w:r w:rsidRPr="00EB028E">
              <w:rPr>
                <w:b/>
                <w:bCs/>
              </w:rPr>
              <w:t>Temetőbe való behajtás díja</w:t>
            </w:r>
          </w:p>
          <w:p w:rsidR="00883E76" w:rsidRPr="00EB028E" w:rsidRDefault="00883E76" w:rsidP="007972A4">
            <w:pPr>
              <w:spacing w:line="320" w:lineRule="atLeast"/>
              <w:ind w:left="360"/>
              <w:jc w:val="both"/>
            </w:pPr>
            <w:r w:rsidRPr="00EB028E">
              <w:t>/a rendeletben a temető területére elrendelt járműkorlátozás vagy –tilalom alóli kivételként engedélyezett esetekben/</w:t>
            </w:r>
          </w:p>
        </w:tc>
        <w:tc>
          <w:tcPr>
            <w:tcW w:w="3008" w:type="dxa"/>
            <w:vAlign w:val="center"/>
          </w:tcPr>
          <w:p w:rsidR="00883E76" w:rsidRPr="00EB028E" w:rsidRDefault="00883E76" w:rsidP="007972A4">
            <w:pPr>
              <w:spacing w:line="320" w:lineRule="atLeast"/>
              <w:jc w:val="center"/>
              <w:rPr>
                <w:b/>
                <w:bCs/>
                <w:i/>
                <w:iCs/>
              </w:rPr>
            </w:pPr>
            <w:r w:rsidRPr="00EB028E">
              <w:t xml:space="preserve">     </w:t>
            </w:r>
            <w:r>
              <w:t xml:space="preserve">   </w:t>
            </w:r>
            <w:r w:rsidRPr="00EB028E">
              <w:t>0,-Ft</w:t>
            </w:r>
          </w:p>
        </w:tc>
      </w:tr>
    </w:tbl>
    <w:p w:rsidR="00883E76" w:rsidRPr="00EB028E" w:rsidRDefault="00883E76" w:rsidP="00397012">
      <w:pPr>
        <w:spacing w:line="240" w:lineRule="atLeast"/>
        <w:jc w:val="both"/>
        <w:rPr>
          <w:b/>
          <w:bCs/>
          <w:i/>
          <w:iCs/>
        </w:rPr>
      </w:pPr>
    </w:p>
    <w:p w:rsidR="00883E76" w:rsidRPr="00EB028E" w:rsidRDefault="00883E76" w:rsidP="00397012">
      <w:pPr>
        <w:spacing w:line="240" w:lineRule="atLeast"/>
        <w:jc w:val="both"/>
        <w:rPr>
          <w:b/>
          <w:bCs/>
          <w:i/>
          <w:iCs/>
        </w:rPr>
      </w:pPr>
    </w:p>
    <w:p w:rsidR="00883E76" w:rsidRPr="008D3ADC" w:rsidRDefault="00883E76" w:rsidP="00397012">
      <w:pPr>
        <w:spacing w:line="240" w:lineRule="atLeast"/>
        <w:ind w:firstLine="360"/>
        <w:jc w:val="both"/>
      </w:pPr>
      <w:r w:rsidRPr="00EB028E">
        <w:t>A díjak az ÁFA-t nem tartalmazzák.</w:t>
      </w:r>
    </w:p>
    <w:p w:rsidR="00883E76" w:rsidRPr="00DC560C" w:rsidRDefault="00883E76" w:rsidP="00DC560C">
      <w:pPr>
        <w:spacing w:line="320" w:lineRule="atLeast"/>
        <w:jc w:val="both"/>
      </w:pPr>
    </w:p>
    <w:p w:rsidR="00883E76" w:rsidRPr="00DC560C" w:rsidRDefault="00883E76" w:rsidP="00DC560C">
      <w:pPr>
        <w:spacing w:line="320" w:lineRule="atLeast"/>
        <w:jc w:val="both"/>
      </w:pPr>
    </w:p>
    <w:p w:rsidR="00883E76" w:rsidRPr="00DC560C" w:rsidRDefault="00883E76" w:rsidP="00DC560C">
      <w:pPr>
        <w:spacing w:line="320" w:lineRule="atLeast"/>
        <w:jc w:val="both"/>
      </w:pPr>
    </w:p>
    <w:p w:rsidR="00883E76" w:rsidRDefault="00883E76" w:rsidP="00DC560C">
      <w:pPr>
        <w:spacing w:line="320" w:lineRule="atLeast"/>
        <w:jc w:val="both"/>
      </w:pPr>
    </w:p>
    <w:p w:rsidR="00883E76" w:rsidRDefault="00883E76" w:rsidP="00DC560C">
      <w:pPr>
        <w:spacing w:line="320" w:lineRule="atLeast"/>
        <w:jc w:val="both"/>
      </w:pPr>
    </w:p>
    <w:p w:rsidR="00883E76" w:rsidRDefault="00883E76" w:rsidP="00DC560C">
      <w:pPr>
        <w:spacing w:line="320" w:lineRule="atLeast"/>
        <w:jc w:val="both"/>
      </w:pPr>
    </w:p>
    <w:p w:rsidR="000E5B5E" w:rsidRDefault="000E5B5E" w:rsidP="00DC560C">
      <w:pPr>
        <w:spacing w:line="320" w:lineRule="atLeast"/>
        <w:jc w:val="both"/>
      </w:pPr>
    </w:p>
    <w:p w:rsidR="000E5B5E" w:rsidRDefault="000E5B5E" w:rsidP="00DC560C">
      <w:pPr>
        <w:spacing w:line="320" w:lineRule="atLeast"/>
        <w:jc w:val="both"/>
      </w:pPr>
    </w:p>
    <w:p w:rsidR="000E5B5E" w:rsidRDefault="000E5B5E" w:rsidP="00DC560C">
      <w:pPr>
        <w:spacing w:line="320" w:lineRule="atLeast"/>
        <w:jc w:val="both"/>
      </w:pPr>
    </w:p>
    <w:p w:rsidR="00883E76" w:rsidRDefault="00883E76" w:rsidP="00DC560C">
      <w:pPr>
        <w:spacing w:line="320" w:lineRule="atLeast"/>
        <w:jc w:val="both"/>
      </w:pPr>
    </w:p>
    <w:p w:rsidR="00883E76" w:rsidRPr="00EB028E" w:rsidRDefault="00883E76" w:rsidP="004439E4">
      <w:pPr>
        <w:tabs>
          <w:tab w:val="num" w:pos="0"/>
        </w:tabs>
        <w:spacing w:line="400" w:lineRule="atLeast"/>
        <w:jc w:val="center"/>
        <w:rPr>
          <w:b/>
          <w:bCs/>
          <w:i/>
          <w:iCs/>
        </w:rPr>
      </w:pPr>
      <w:r w:rsidRPr="00EB028E">
        <w:rPr>
          <w:b/>
          <w:bCs/>
          <w:i/>
          <w:iCs/>
        </w:rPr>
        <w:lastRenderedPageBreak/>
        <w:t xml:space="preserve">1. sz. </w:t>
      </w:r>
      <w:r>
        <w:rPr>
          <w:b/>
          <w:bCs/>
          <w:i/>
          <w:iCs/>
        </w:rPr>
        <w:t>függelék</w:t>
      </w:r>
    </w:p>
    <w:p w:rsidR="00883E76" w:rsidRPr="00EB028E" w:rsidRDefault="00883E76" w:rsidP="004439E4">
      <w:pPr>
        <w:spacing w:line="240" w:lineRule="atLeast"/>
        <w:jc w:val="center"/>
        <w:outlineLvl w:val="0"/>
        <w:rPr>
          <w:b/>
          <w:bCs/>
          <w:i/>
          <w:iCs/>
        </w:rPr>
      </w:pPr>
      <w:r w:rsidRPr="00EB028E">
        <w:rPr>
          <w:b/>
          <w:bCs/>
          <w:i/>
          <w:iCs/>
        </w:rPr>
        <w:t>a temetőkről és temetkezésről szóló</w:t>
      </w:r>
    </w:p>
    <w:p w:rsidR="00883E76" w:rsidRPr="00EB028E" w:rsidRDefault="00883E76" w:rsidP="004439E4">
      <w:pPr>
        <w:spacing w:line="320" w:lineRule="atLeast"/>
        <w:jc w:val="center"/>
        <w:rPr>
          <w:b/>
          <w:bCs/>
          <w:u w:val="single"/>
        </w:rPr>
      </w:pPr>
      <w:r w:rsidRPr="00EB028E">
        <w:rPr>
          <w:b/>
          <w:bCs/>
          <w:i/>
          <w:iCs/>
        </w:rPr>
        <w:t xml:space="preserve">26/2014. (XI. 28.) önkormányzati rendelet módosításáról szóló </w:t>
      </w:r>
      <w:r w:rsidR="000E5B5E">
        <w:rPr>
          <w:b/>
          <w:bCs/>
          <w:i/>
          <w:iCs/>
        </w:rPr>
        <w:t>19</w:t>
      </w:r>
      <w:r w:rsidR="000E5B5E" w:rsidRPr="00EB028E">
        <w:rPr>
          <w:b/>
          <w:bCs/>
          <w:i/>
          <w:iCs/>
        </w:rPr>
        <w:t xml:space="preserve">/2015. (X. </w:t>
      </w:r>
      <w:r w:rsidR="000E5B5E">
        <w:rPr>
          <w:b/>
          <w:bCs/>
          <w:i/>
          <w:iCs/>
        </w:rPr>
        <w:t>30</w:t>
      </w:r>
      <w:r w:rsidR="000E5B5E" w:rsidRPr="00EB028E">
        <w:rPr>
          <w:b/>
          <w:bCs/>
          <w:i/>
          <w:iCs/>
        </w:rPr>
        <w:t xml:space="preserve">.) </w:t>
      </w:r>
      <w:r w:rsidRPr="00EB028E">
        <w:rPr>
          <w:b/>
          <w:bCs/>
          <w:i/>
          <w:iCs/>
        </w:rPr>
        <w:t>önkormányzati rendelethez</w:t>
      </w:r>
    </w:p>
    <w:p w:rsidR="00883E76" w:rsidRPr="00DC560C" w:rsidRDefault="00883E76" w:rsidP="00DC560C">
      <w:pPr>
        <w:spacing w:line="320" w:lineRule="atLeast"/>
        <w:jc w:val="both"/>
      </w:pPr>
    </w:p>
    <w:p w:rsidR="00883E76" w:rsidRPr="00830455" w:rsidRDefault="00883E76" w:rsidP="008B3E2C">
      <w:pPr>
        <w:spacing w:line="320" w:lineRule="atLeast"/>
        <w:ind w:left="1560" w:right="1840"/>
        <w:jc w:val="both"/>
        <w:rPr>
          <w:b/>
          <w:bCs/>
          <w:lang w:eastAsia="ar-SA"/>
        </w:rPr>
      </w:pPr>
      <w:r w:rsidRPr="00A24EBC">
        <w:rPr>
          <w:b/>
          <w:bCs/>
        </w:rPr>
        <w:t xml:space="preserve">A mesterséges vagy spontán abortusz folytán távozó magzat, csonkolt testrész, emberi szerv, szervmaradvány eltemetése </w:t>
      </w:r>
      <w:r w:rsidRPr="00A24EBC">
        <w:rPr>
          <w:b/>
          <w:bCs/>
          <w:lang w:eastAsia="ar-SA"/>
        </w:rPr>
        <w:t xml:space="preserve">céljára </w:t>
      </w:r>
      <w:r>
        <w:rPr>
          <w:b/>
          <w:bCs/>
          <w:lang w:eastAsia="ar-SA"/>
        </w:rPr>
        <w:t xml:space="preserve">kijelölt </w:t>
      </w:r>
      <w:r w:rsidRPr="00A24EBC">
        <w:rPr>
          <w:b/>
          <w:bCs/>
          <w:lang w:eastAsia="ar-SA"/>
        </w:rPr>
        <w:t>sírhelytábla</w:t>
      </w:r>
    </w:p>
    <w:p w:rsidR="00883E76" w:rsidRPr="00DC560C" w:rsidRDefault="00883E76" w:rsidP="00DC560C">
      <w:pPr>
        <w:spacing w:line="320" w:lineRule="atLeast"/>
        <w:jc w:val="both"/>
      </w:pPr>
    </w:p>
    <w:p w:rsidR="00883E76" w:rsidRPr="00DC560C" w:rsidRDefault="008F1E7D" w:rsidP="00DC560C">
      <w:pPr>
        <w:spacing w:line="320" w:lineRule="atLeast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450.75pt;height:489pt;visibility:visible">
            <v:imagedata r:id="rId7" o:title=""/>
          </v:shape>
        </w:pict>
      </w:r>
    </w:p>
    <w:p w:rsidR="00883E76" w:rsidRPr="00DC560C" w:rsidRDefault="00883E76" w:rsidP="00DC560C">
      <w:pPr>
        <w:spacing w:line="320" w:lineRule="atLeast"/>
        <w:jc w:val="both"/>
      </w:pPr>
    </w:p>
    <w:sectPr w:rsidR="00883E76" w:rsidRPr="00DC560C" w:rsidSect="00005E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76" w:rsidRDefault="00883E76" w:rsidP="002C67C0">
      <w:r>
        <w:separator/>
      </w:r>
    </w:p>
  </w:endnote>
  <w:endnote w:type="continuationSeparator" w:id="0">
    <w:p w:rsidR="00883E76" w:rsidRDefault="00883E76" w:rsidP="002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76" w:rsidRDefault="0055267E">
    <w:pPr>
      <w:pStyle w:val="llb"/>
      <w:jc w:val="right"/>
    </w:pPr>
    <w:r>
      <w:fldChar w:fldCharType="begin"/>
    </w:r>
    <w:r w:rsidR="00A55EE8">
      <w:instrText>PAGE   \* MERGEFORMAT</w:instrText>
    </w:r>
    <w:r>
      <w:fldChar w:fldCharType="separate"/>
    </w:r>
    <w:r w:rsidR="008F1E7D">
      <w:rPr>
        <w:noProof/>
      </w:rPr>
      <w:t>1</w:t>
    </w:r>
    <w:r>
      <w:rPr>
        <w:noProof/>
      </w:rPr>
      <w:fldChar w:fldCharType="end"/>
    </w:r>
  </w:p>
  <w:p w:rsidR="00883E76" w:rsidRDefault="00883E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76" w:rsidRDefault="00883E76" w:rsidP="002C67C0">
      <w:r>
        <w:separator/>
      </w:r>
    </w:p>
  </w:footnote>
  <w:footnote w:type="continuationSeparator" w:id="0">
    <w:p w:rsidR="00883E76" w:rsidRDefault="00883E76" w:rsidP="002C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BDA"/>
    <w:multiLevelType w:val="hybridMultilevel"/>
    <w:tmpl w:val="C3369BF0"/>
    <w:lvl w:ilvl="0" w:tplc="9BE2D17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B54"/>
    <w:multiLevelType w:val="hybridMultilevel"/>
    <w:tmpl w:val="5FE682D2"/>
    <w:lvl w:ilvl="0" w:tplc="7C94D7F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21673"/>
    <w:multiLevelType w:val="hybridMultilevel"/>
    <w:tmpl w:val="858CE5F2"/>
    <w:lvl w:ilvl="0" w:tplc="4560C880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C2CDA"/>
    <w:multiLevelType w:val="hybridMultilevel"/>
    <w:tmpl w:val="0A663B0E"/>
    <w:lvl w:ilvl="0" w:tplc="6644D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73E3"/>
    <w:multiLevelType w:val="hybridMultilevel"/>
    <w:tmpl w:val="DE04D270"/>
    <w:lvl w:ilvl="0" w:tplc="9710B8BE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E0972"/>
    <w:multiLevelType w:val="hybridMultilevel"/>
    <w:tmpl w:val="431E3308"/>
    <w:lvl w:ilvl="0" w:tplc="5740CC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</w:rPr>
    </w:lvl>
    <w:lvl w:ilvl="1" w:tplc="56DC9C1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4842"/>
    <w:multiLevelType w:val="hybridMultilevel"/>
    <w:tmpl w:val="1B76E670"/>
    <w:lvl w:ilvl="0" w:tplc="6644D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31BC6"/>
    <w:multiLevelType w:val="hybridMultilevel"/>
    <w:tmpl w:val="A7446168"/>
    <w:lvl w:ilvl="0" w:tplc="9BE2D17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74ED"/>
    <w:multiLevelType w:val="hybridMultilevel"/>
    <w:tmpl w:val="E96EBA10"/>
    <w:lvl w:ilvl="0" w:tplc="8256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D421BE"/>
    <w:multiLevelType w:val="hybridMultilevel"/>
    <w:tmpl w:val="FCA0282A"/>
    <w:lvl w:ilvl="0" w:tplc="5740CC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</w:rPr>
    </w:lvl>
    <w:lvl w:ilvl="1" w:tplc="56DC9C1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16514"/>
    <w:multiLevelType w:val="hybridMultilevel"/>
    <w:tmpl w:val="C172D79C"/>
    <w:lvl w:ilvl="0" w:tplc="5740CC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</w:rPr>
    </w:lvl>
    <w:lvl w:ilvl="1" w:tplc="56DC9C1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BC6F09"/>
    <w:multiLevelType w:val="hybridMultilevel"/>
    <w:tmpl w:val="0A663B0E"/>
    <w:lvl w:ilvl="0" w:tplc="6644D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B1989"/>
    <w:multiLevelType w:val="hybridMultilevel"/>
    <w:tmpl w:val="8A322276"/>
    <w:lvl w:ilvl="0" w:tplc="F0D23CE0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6C3D0A"/>
    <w:multiLevelType w:val="hybridMultilevel"/>
    <w:tmpl w:val="306ADE9E"/>
    <w:lvl w:ilvl="0" w:tplc="5740CC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</w:rPr>
    </w:lvl>
    <w:lvl w:ilvl="1" w:tplc="56DC9C1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647BF4"/>
    <w:multiLevelType w:val="hybridMultilevel"/>
    <w:tmpl w:val="1AF233C2"/>
    <w:lvl w:ilvl="0" w:tplc="5740CC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</w:rPr>
    </w:lvl>
    <w:lvl w:ilvl="1" w:tplc="56DC9C1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9071D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69577F"/>
    <w:multiLevelType w:val="hybridMultilevel"/>
    <w:tmpl w:val="EFA074BA"/>
    <w:lvl w:ilvl="0" w:tplc="7C94D7F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96F53"/>
    <w:multiLevelType w:val="hybridMultilevel"/>
    <w:tmpl w:val="2D08FE84"/>
    <w:lvl w:ilvl="0" w:tplc="8256AB5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FC0E0B"/>
    <w:multiLevelType w:val="hybridMultilevel"/>
    <w:tmpl w:val="14AC502A"/>
    <w:lvl w:ilvl="0" w:tplc="5740CC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</w:rPr>
    </w:lvl>
    <w:lvl w:ilvl="1" w:tplc="56DC9C1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CA7F54"/>
    <w:multiLevelType w:val="hybridMultilevel"/>
    <w:tmpl w:val="63287FD4"/>
    <w:lvl w:ilvl="0" w:tplc="5740CCC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</w:rPr>
    </w:lvl>
    <w:lvl w:ilvl="1" w:tplc="56DC9C1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EE4D5D"/>
    <w:multiLevelType w:val="hybridMultilevel"/>
    <w:tmpl w:val="E602A082"/>
    <w:lvl w:ilvl="0" w:tplc="421A6D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867A29"/>
    <w:multiLevelType w:val="hybridMultilevel"/>
    <w:tmpl w:val="A7446168"/>
    <w:lvl w:ilvl="0" w:tplc="9BE2D17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3"/>
  </w:num>
  <w:num w:numId="5">
    <w:abstractNumId w:val="12"/>
  </w:num>
  <w:num w:numId="6">
    <w:abstractNumId w:val="4"/>
  </w:num>
  <w:num w:numId="7">
    <w:abstractNumId w:val="20"/>
  </w:num>
  <w:num w:numId="8">
    <w:abstractNumId w:val="21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"/>
  </w:num>
  <w:num w:numId="14">
    <w:abstractNumId w:val="19"/>
  </w:num>
  <w:num w:numId="15">
    <w:abstractNumId w:val="9"/>
  </w:num>
  <w:num w:numId="16">
    <w:abstractNumId w:val="5"/>
  </w:num>
  <w:num w:numId="17">
    <w:abstractNumId w:val="18"/>
  </w:num>
  <w:num w:numId="18">
    <w:abstractNumId w:val="10"/>
  </w:num>
  <w:num w:numId="19">
    <w:abstractNumId w:val="11"/>
  </w:num>
  <w:num w:numId="20">
    <w:abstractNumId w:val="3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67C0"/>
    <w:rsid w:val="00004BEA"/>
    <w:rsid w:val="00005E86"/>
    <w:rsid w:val="000119C3"/>
    <w:rsid w:val="0002183F"/>
    <w:rsid w:val="00023509"/>
    <w:rsid w:val="00026383"/>
    <w:rsid w:val="000271CA"/>
    <w:rsid w:val="00030912"/>
    <w:rsid w:val="00032DCC"/>
    <w:rsid w:val="00037F67"/>
    <w:rsid w:val="000420C1"/>
    <w:rsid w:val="000600CA"/>
    <w:rsid w:val="00071071"/>
    <w:rsid w:val="000717AF"/>
    <w:rsid w:val="00073CFB"/>
    <w:rsid w:val="00073EFC"/>
    <w:rsid w:val="00077F56"/>
    <w:rsid w:val="00087ACF"/>
    <w:rsid w:val="00095844"/>
    <w:rsid w:val="000A0693"/>
    <w:rsid w:val="000A298F"/>
    <w:rsid w:val="000A2E12"/>
    <w:rsid w:val="000A43F1"/>
    <w:rsid w:val="000A7BE1"/>
    <w:rsid w:val="000B6AAA"/>
    <w:rsid w:val="000C3A88"/>
    <w:rsid w:val="000C3BB5"/>
    <w:rsid w:val="000C4054"/>
    <w:rsid w:val="000D04A6"/>
    <w:rsid w:val="000D26AE"/>
    <w:rsid w:val="000D329F"/>
    <w:rsid w:val="000D3883"/>
    <w:rsid w:val="000D6E64"/>
    <w:rsid w:val="000D7A69"/>
    <w:rsid w:val="000E5B5E"/>
    <w:rsid w:val="000F0CC5"/>
    <w:rsid w:val="000F25BC"/>
    <w:rsid w:val="001223A2"/>
    <w:rsid w:val="001227C9"/>
    <w:rsid w:val="00124D9D"/>
    <w:rsid w:val="00127F7F"/>
    <w:rsid w:val="00142199"/>
    <w:rsid w:val="00143C42"/>
    <w:rsid w:val="00153572"/>
    <w:rsid w:val="0015426C"/>
    <w:rsid w:val="001632E3"/>
    <w:rsid w:val="00167716"/>
    <w:rsid w:val="00185253"/>
    <w:rsid w:val="001862EA"/>
    <w:rsid w:val="00196895"/>
    <w:rsid w:val="001A26B4"/>
    <w:rsid w:val="001A43CB"/>
    <w:rsid w:val="001A7AF2"/>
    <w:rsid w:val="001B0E16"/>
    <w:rsid w:val="001B7005"/>
    <w:rsid w:val="001C1132"/>
    <w:rsid w:val="001D7023"/>
    <w:rsid w:val="001E0088"/>
    <w:rsid w:val="001E24FC"/>
    <w:rsid w:val="001E27FF"/>
    <w:rsid w:val="001E5EEF"/>
    <w:rsid w:val="001E60ED"/>
    <w:rsid w:val="001E7B7F"/>
    <w:rsid w:val="001E7C44"/>
    <w:rsid w:val="00202DE7"/>
    <w:rsid w:val="00226EF1"/>
    <w:rsid w:val="00243C53"/>
    <w:rsid w:val="00246EA8"/>
    <w:rsid w:val="00261A3A"/>
    <w:rsid w:val="002667EC"/>
    <w:rsid w:val="00267B51"/>
    <w:rsid w:val="002742AE"/>
    <w:rsid w:val="00281290"/>
    <w:rsid w:val="00291DBC"/>
    <w:rsid w:val="00292EB3"/>
    <w:rsid w:val="00293F93"/>
    <w:rsid w:val="00295512"/>
    <w:rsid w:val="002B20A0"/>
    <w:rsid w:val="002B2100"/>
    <w:rsid w:val="002B2CAB"/>
    <w:rsid w:val="002B49FB"/>
    <w:rsid w:val="002C67C0"/>
    <w:rsid w:val="002E0D5D"/>
    <w:rsid w:val="002E5BCA"/>
    <w:rsid w:val="002F0ED5"/>
    <w:rsid w:val="002F22D2"/>
    <w:rsid w:val="002F495C"/>
    <w:rsid w:val="0030268D"/>
    <w:rsid w:val="003035BF"/>
    <w:rsid w:val="00327895"/>
    <w:rsid w:val="00346C3A"/>
    <w:rsid w:val="003516B5"/>
    <w:rsid w:val="00352672"/>
    <w:rsid w:val="0035295D"/>
    <w:rsid w:val="00354C8F"/>
    <w:rsid w:val="0036624F"/>
    <w:rsid w:val="003676A9"/>
    <w:rsid w:val="003742DC"/>
    <w:rsid w:val="003752D2"/>
    <w:rsid w:val="003938E8"/>
    <w:rsid w:val="00397012"/>
    <w:rsid w:val="003A2053"/>
    <w:rsid w:val="003A2566"/>
    <w:rsid w:val="003A3609"/>
    <w:rsid w:val="003A3B95"/>
    <w:rsid w:val="003A4C41"/>
    <w:rsid w:val="003A5998"/>
    <w:rsid w:val="003A75EE"/>
    <w:rsid w:val="003B0424"/>
    <w:rsid w:val="003B2DE6"/>
    <w:rsid w:val="003B3F71"/>
    <w:rsid w:val="003D03F6"/>
    <w:rsid w:val="004032A1"/>
    <w:rsid w:val="00405CA8"/>
    <w:rsid w:val="0041471F"/>
    <w:rsid w:val="00422F55"/>
    <w:rsid w:val="00425432"/>
    <w:rsid w:val="00426433"/>
    <w:rsid w:val="00432F2E"/>
    <w:rsid w:val="0043533C"/>
    <w:rsid w:val="004439E4"/>
    <w:rsid w:val="00446F92"/>
    <w:rsid w:val="004513C2"/>
    <w:rsid w:val="00455CDA"/>
    <w:rsid w:val="0045742C"/>
    <w:rsid w:val="00457FBB"/>
    <w:rsid w:val="004635B9"/>
    <w:rsid w:val="004653C8"/>
    <w:rsid w:val="00473A70"/>
    <w:rsid w:val="0047700E"/>
    <w:rsid w:val="00491E01"/>
    <w:rsid w:val="004A438C"/>
    <w:rsid w:val="004A6933"/>
    <w:rsid w:val="004C5176"/>
    <w:rsid w:val="004C6CFA"/>
    <w:rsid w:val="004E22A1"/>
    <w:rsid w:val="004F675F"/>
    <w:rsid w:val="004F67BB"/>
    <w:rsid w:val="004F73AB"/>
    <w:rsid w:val="004F7EAF"/>
    <w:rsid w:val="0050161D"/>
    <w:rsid w:val="00512E14"/>
    <w:rsid w:val="00524F28"/>
    <w:rsid w:val="00542120"/>
    <w:rsid w:val="00543D8D"/>
    <w:rsid w:val="00550CB5"/>
    <w:rsid w:val="0055267E"/>
    <w:rsid w:val="00563FDD"/>
    <w:rsid w:val="00575485"/>
    <w:rsid w:val="00575D34"/>
    <w:rsid w:val="00580A0B"/>
    <w:rsid w:val="00583D7F"/>
    <w:rsid w:val="00591D17"/>
    <w:rsid w:val="0059337E"/>
    <w:rsid w:val="005937BE"/>
    <w:rsid w:val="00597BEC"/>
    <w:rsid w:val="00597CEF"/>
    <w:rsid w:val="005A3561"/>
    <w:rsid w:val="005A4222"/>
    <w:rsid w:val="005D2C49"/>
    <w:rsid w:val="005D5A47"/>
    <w:rsid w:val="005E64FD"/>
    <w:rsid w:val="005F2F51"/>
    <w:rsid w:val="005F6AD7"/>
    <w:rsid w:val="006021CE"/>
    <w:rsid w:val="00610D53"/>
    <w:rsid w:val="0061151B"/>
    <w:rsid w:val="00611851"/>
    <w:rsid w:val="00615C6D"/>
    <w:rsid w:val="006201E8"/>
    <w:rsid w:val="00624EC3"/>
    <w:rsid w:val="006332C4"/>
    <w:rsid w:val="00642222"/>
    <w:rsid w:val="00644547"/>
    <w:rsid w:val="006502DF"/>
    <w:rsid w:val="00653AA7"/>
    <w:rsid w:val="006660BE"/>
    <w:rsid w:val="00671DD9"/>
    <w:rsid w:val="00672AE1"/>
    <w:rsid w:val="00672B1B"/>
    <w:rsid w:val="0068196C"/>
    <w:rsid w:val="006836F9"/>
    <w:rsid w:val="006916D7"/>
    <w:rsid w:val="00694966"/>
    <w:rsid w:val="00694F44"/>
    <w:rsid w:val="006966D5"/>
    <w:rsid w:val="006972A3"/>
    <w:rsid w:val="006A4755"/>
    <w:rsid w:val="006B4CD1"/>
    <w:rsid w:val="006C4450"/>
    <w:rsid w:val="006C50B2"/>
    <w:rsid w:val="006C5A2D"/>
    <w:rsid w:val="006D0D6A"/>
    <w:rsid w:val="006D68A3"/>
    <w:rsid w:val="006E09DA"/>
    <w:rsid w:val="006E5386"/>
    <w:rsid w:val="006E5A8D"/>
    <w:rsid w:val="00700C52"/>
    <w:rsid w:val="00707EE9"/>
    <w:rsid w:val="00710B44"/>
    <w:rsid w:val="007141F3"/>
    <w:rsid w:val="00717FE0"/>
    <w:rsid w:val="0073671A"/>
    <w:rsid w:val="00737054"/>
    <w:rsid w:val="00741E13"/>
    <w:rsid w:val="00745A3B"/>
    <w:rsid w:val="007532BF"/>
    <w:rsid w:val="00756F42"/>
    <w:rsid w:val="0077342F"/>
    <w:rsid w:val="00774C8C"/>
    <w:rsid w:val="007753D3"/>
    <w:rsid w:val="00786174"/>
    <w:rsid w:val="007911CE"/>
    <w:rsid w:val="007962F7"/>
    <w:rsid w:val="007972A4"/>
    <w:rsid w:val="007B03C5"/>
    <w:rsid w:val="007B63E7"/>
    <w:rsid w:val="007F5BE6"/>
    <w:rsid w:val="008064BA"/>
    <w:rsid w:val="00807923"/>
    <w:rsid w:val="00823474"/>
    <w:rsid w:val="0082408A"/>
    <w:rsid w:val="00830455"/>
    <w:rsid w:val="00832337"/>
    <w:rsid w:val="00836173"/>
    <w:rsid w:val="00837944"/>
    <w:rsid w:val="0084121C"/>
    <w:rsid w:val="008419CB"/>
    <w:rsid w:val="00842C2B"/>
    <w:rsid w:val="00856E38"/>
    <w:rsid w:val="00860E89"/>
    <w:rsid w:val="00866BB3"/>
    <w:rsid w:val="0087032F"/>
    <w:rsid w:val="0087410C"/>
    <w:rsid w:val="008775D9"/>
    <w:rsid w:val="00883E76"/>
    <w:rsid w:val="00892918"/>
    <w:rsid w:val="00894477"/>
    <w:rsid w:val="008A0160"/>
    <w:rsid w:val="008A292D"/>
    <w:rsid w:val="008A784A"/>
    <w:rsid w:val="008A7978"/>
    <w:rsid w:val="008B0143"/>
    <w:rsid w:val="008B3E2C"/>
    <w:rsid w:val="008C2507"/>
    <w:rsid w:val="008D1C12"/>
    <w:rsid w:val="008D3ADC"/>
    <w:rsid w:val="008D6AB7"/>
    <w:rsid w:val="008D6C8A"/>
    <w:rsid w:val="008E2EEB"/>
    <w:rsid w:val="008E3967"/>
    <w:rsid w:val="008F0EF7"/>
    <w:rsid w:val="008F1E7D"/>
    <w:rsid w:val="009021D7"/>
    <w:rsid w:val="00902938"/>
    <w:rsid w:val="00907332"/>
    <w:rsid w:val="00910705"/>
    <w:rsid w:val="00914998"/>
    <w:rsid w:val="009263E6"/>
    <w:rsid w:val="009267A4"/>
    <w:rsid w:val="00926A46"/>
    <w:rsid w:val="009424FF"/>
    <w:rsid w:val="009460A7"/>
    <w:rsid w:val="009634FF"/>
    <w:rsid w:val="00966291"/>
    <w:rsid w:val="00975208"/>
    <w:rsid w:val="00976C2B"/>
    <w:rsid w:val="009909E1"/>
    <w:rsid w:val="00991EAE"/>
    <w:rsid w:val="009A27B1"/>
    <w:rsid w:val="009E0AF1"/>
    <w:rsid w:val="009E36EC"/>
    <w:rsid w:val="009F18D7"/>
    <w:rsid w:val="00A06C76"/>
    <w:rsid w:val="00A212D1"/>
    <w:rsid w:val="00A24EBC"/>
    <w:rsid w:val="00A311EE"/>
    <w:rsid w:val="00A55EE8"/>
    <w:rsid w:val="00A57B52"/>
    <w:rsid w:val="00A63BA2"/>
    <w:rsid w:val="00A85D0A"/>
    <w:rsid w:val="00AA13A1"/>
    <w:rsid w:val="00AA2DD4"/>
    <w:rsid w:val="00AD07C8"/>
    <w:rsid w:val="00AD1F71"/>
    <w:rsid w:val="00AF44CE"/>
    <w:rsid w:val="00B114E0"/>
    <w:rsid w:val="00B136C0"/>
    <w:rsid w:val="00B23713"/>
    <w:rsid w:val="00B40C37"/>
    <w:rsid w:val="00B71B37"/>
    <w:rsid w:val="00B71F51"/>
    <w:rsid w:val="00B8558D"/>
    <w:rsid w:val="00B90D25"/>
    <w:rsid w:val="00B962A3"/>
    <w:rsid w:val="00BA208C"/>
    <w:rsid w:val="00BC4A75"/>
    <w:rsid w:val="00BE3489"/>
    <w:rsid w:val="00BE72BB"/>
    <w:rsid w:val="00BF1916"/>
    <w:rsid w:val="00C01471"/>
    <w:rsid w:val="00C0173E"/>
    <w:rsid w:val="00C01A71"/>
    <w:rsid w:val="00C0544D"/>
    <w:rsid w:val="00C14E8D"/>
    <w:rsid w:val="00C15D04"/>
    <w:rsid w:val="00C16048"/>
    <w:rsid w:val="00C16D3C"/>
    <w:rsid w:val="00C20121"/>
    <w:rsid w:val="00C21569"/>
    <w:rsid w:val="00C31EA8"/>
    <w:rsid w:val="00C327BF"/>
    <w:rsid w:val="00C47D03"/>
    <w:rsid w:val="00C50B26"/>
    <w:rsid w:val="00C5412C"/>
    <w:rsid w:val="00C6358A"/>
    <w:rsid w:val="00C7194D"/>
    <w:rsid w:val="00C7588E"/>
    <w:rsid w:val="00C83CD0"/>
    <w:rsid w:val="00C868C3"/>
    <w:rsid w:val="00C92E19"/>
    <w:rsid w:val="00CA07DE"/>
    <w:rsid w:val="00CA3230"/>
    <w:rsid w:val="00CA5D47"/>
    <w:rsid w:val="00CB6A8D"/>
    <w:rsid w:val="00CC102C"/>
    <w:rsid w:val="00CC1867"/>
    <w:rsid w:val="00CC3E37"/>
    <w:rsid w:val="00CC49D2"/>
    <w:rsid w:val="00CC79A8"/>
    <w:rsid w:val="00CD332A"/>
    <w:rsid w:val="00CE0E58"/>
    <w:rsid w:val="00CE2DF9"/>
    <w:rsid w:val="00CE32B0"/>
    <w:rsid w:val="00CE7DF1"/>
    <w:rsid w:val="00D00078"/>
    <w:rsid w:val="00D04648"/>
    <w:rsid w:val="00D178AC"/>
    <w:rsid w:val="00D2390A"/>
    <w:rsid w:val="00D270A2"/>
    <w:rsid w:val="00D300E7"/>
    <w:rsid w:val="00D343EC"/>
    <w:rsid w:val="00D35EBE"/>
    <w:rsid w:val="00D35F27"/>
    <w:rsid w:val="00D40246"/>
    <w:rsid w:val="00D60E33"/>
    <w:rsid w:val="00D635D5"/>
    <w:rsid w:val="00D64A46"/>
    <w:rsid w:val="00D73897"/>
    <w:rsid w:val="00D74AD3"/>
    <w:rsid w:val="00D75A29"/>
    <w:rsid w:val="00D80F3B"/>
    <w:rsid w:val="00D91841"/>
    <w:rsid w:val="00D944C1"/>
    <w:rsid w:val="00D97BD2"/>
    <w:rsid w:val="00DA1F76"/>
    <w:rsid w:val="00DB08F9"/>
    <w:rsid w:val="00DC1280"/>
    <w:rsid w:val="00DC18B3"/>
    <w:rsid w:val="00DC560C"/>
    <w:rsid w:val="00DC5F53"/>
    <w:rsid w:val="00DE1ED4"/>
    <w:rsid w:val="00DE2FCF"/>
    <w:rsid w:val="00DE5398"/>
    <w:rsid w:val="00DF33EF"/>
    <w:rsid w:val="00E12F15"/>
    <w:rsid w:val="00E12F77"/>
    <w:rsid w:val="00E24DAC"/>
    <w:rsid w:val="00E44B6A"/>
    <w:rsid w:val="00E51652"/>
    <w:rsid w:val="00E52913"/>
    <w:rsid w:val="00E53C7F"/>
    <w:rsid w:val="00E541E6"/>
    <w:rsid w:val="00E6354F"/>
    <w:rsid w:val="00E67827"/>
    <w:rsid w:val="00E7316E"/>
    <w:rsid w:val="00E73CCE"/>
    <w:rsid w:val="00E82982"/>
    <w:rsid w:val="00E83728"/>
    <w:rsid w:val="00E868C1"/>
    <w:rsid w:val="00E93321"/>
    <w:rsid w:val="00E94D2E"/>
    <w:rsid w:val="00EA2AA3"/>
    <w:rsid w:val="00EA3B73"/>
    <w:rsid w:val="00EA4A32"/>
    <w:rsid w:val="00EB028E"/>
    <w:rsid w:val="00EC643B"/>
    <w:rsid w:val="00EE3BED"/>
    <w:rsid w:val="00F10170"/>
    <w:rsid w:val="00F118C8"/>
    <w:rsid w:val="00F12461"/>
    <w:rsid w:val="00F1270B"/>
    <w:rsid w:val="00F13E7C"/>
    <w:rsid w:val="00F148F6"/>
    <w:rsid w:val="00F208F9"/>
    <w:rsid w:val="00F216FD"/>
    <w:rsid w:val="00F240FF"/>
    <w:rsid w:val="00F36B27"/>
    <w:rsid w:val="00F44D51"/>
    <w:rsid w:val="00F616EB"/>
    <w:rsid w:val="00F6183E"/>
    <w:rsid w:val="00F71C15"/>
    <w:rsid w:val="00F73897"/>
    <w:rsid w:val="00F92218"/>
    <w:rsid w:val="00FA323A"/>
    <w:rsid w:val="00FA4DC0"/>
    <w:rsid w:val="00FA5811"/>
    <w:rsid w:val="00FA685E"/>
    <w:rsid w:val="00FB1EF4"/>
    <w:rsid w:val="00FB6447"/>
    <w:rsid w:val="00FC2E8B"/>
    <w:rsid w:val="00FD1634"/>
    <w:rsid w:val="00FE5039"/>
    <w:rsid w:val="00FF36AF"/>
    <w:rsid w:val="00FF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D12C1563-D374-4F00-ACE5-BC4A39BC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4EC3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644547"/>
    <w:pPr>
      <w:keepNext/>
      <w:spacing w:line="360" w:lineRule="auto"/>
      <w:jc w:val="center"/>
      <w:outlineLvl w:val="1"/>
    </w:pPr>
    <w:rPr>
      <w:rFonts w:ascii="Arial" w:hAnsi="Arial" w:cs="Arial"/>
      <w:b/>
      <w:bCs/>
      <w:i/>
      <w:iCs/>
      <w:sz w:val="28"/>
      <w:szCs w:val="28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2E5BC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644547"/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E5BCA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491E01"/>
    <w:pPr>
      <w:ind w:left="720"/>
    </w:pPr>
  </w:style>
  <w:style w:type="character" w:styleId="Hiperhivatkozs">
    <w:name w:val="Hyperlink"/>
    <w:basedOn w:val="Bekezdsalapbettpusa"/>
    <w:uiPriority w:val="99"/>
    <w:semiHidden/>
    <w:rsid w:val="00CC102C"/>
    <w:rPr>
      <w:color w:val="0000FF"/>
      <w:u w:val="single"/>
    </w:rPr>
  </w:style>
  <w:style w:type="paragraph" w:styleId="Nincstrkz">
    <w:name w:val="No Spacing"/>
    <w:uiPriority w:val="99"/>
    <w:qFormat/>
    <w:rsid w:val="00926A46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1E7C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E12F15"/>
    <w:pPr>
      <w:jc w:val="both"/>
    </w:pPr>
    <w:rPr>
      <w:rFonts w:ascii="Arial" w:hAnsi="Arial" w:cs="Arial"/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12F15"/>
    <w:rPr>
      <w:rFonts w:ascii="Arial" w:hAnsi="Arial" w:cs="Arial"/>
      <w:b/>
      <w:bCs/>
      <w:sz w:val="24"/>
      <w:szCs w:val="24"/>
    </w:rPr>
  </w:style>
  <w:style w:type="paragraph" w:styleId="NormlWeb">
    <w:name w:val="Normal (Web)"/>
    <w:basedOn w:val="Norml"/>
    <w:uiPriority w:val="99"/>
    <w:rsid w:val="00E12F15"/>
    <w:pPr>
      <w:spacing w:before="100" w:beforeAutospacing="1" w:after="100" w:afterAutospacing="1"/>
    </w:pPr>
  </w:style>
  <w:style w:type="character" w:customStyle="1" w:styleId="section">
    <w:name w:val="section"/>
    <w:basedOn w:val="Bekezdsalapbettpusa"/>
    <w:uiPriority w:val="99"/>
    <w:rsid w:val="003B2DE6"/>
  </w:style>
  <w:style w:type="character" w:customStyle="1" w:styleId="para">
    <w:name w:val="para"/>
    <w:basedOn w:val="Bekezdsalapbettpusa"/>
    <w:uiPriority w:val="99"/>
    <w:rsid w:val="00077F56"/>
  </w:style>
  <w:style w:type="character" w:customStyle="1" w:styleId="apple-converted-space">
    <w:name w:val="apple-converted-space"/>
    <w:basedOn w:val="Bekezdsalapbettpusa"/>
    <w:uiPriority w:val="99"/>
    <w:rsid w:val="00077F56"/>
  </w:style>
  <w:style w:type="character" w:customStyle="1" w:styleId="point">
    <w:name w:val="point"/>
    <w:basedOn w:val="Bekezdsalapbettpusa"/>
    <w:uiPriority w:val="99"/>
    <w:rsid w:val="00077F56"/>
  </w:style>
  <w:style w:type="paragraph" w:styleId="Szvegtrzs2">
    <w:name w:val="Body Text 2"/>
    <w:basedOn w:val="Norml"/>
    <w:link w:val="Szvegtrzs2Char"/>
    <w:uiPriority w:val="99"/>
    <w:semiHidden/>
    <w:rsid w:val="002B49F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2B49FB"/>
    <w:rPr>
      <w:rFonts w:ascii="Times New Roman" w:hAnsi="Times New Roman" w:cs="Times New Roman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rsid w:val="002B49F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2B49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2B49FB"/>
    <w:rPr>
      <w:rFonts w:ascii="Times New Roman" w:hAnsi="Times New Roman" w:cs="Times New Roman"/>
    </w:rPr>
  </w:style>
  <w:style w:type="paragraph" w:styleId="Szvegtrzsbehzssal2">
    <w:name w:val="Body Text Indent 2"/>
    <w:basedOn w:val="Norml"/>
    <w:link w:val="Szvegtrzsbehzssal2Char"/>
    <w:uiPriority w:val="99"/>
    <w:rsid w:val="002B49FB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2B49FB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99"/>
    <w:locked/>
    <w:rsid w:val="002B49FB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">
    <w:name w:val="Emphasis"/>
    <w:basedOn w:val="Bekezdsalapbettpusa"/>
    <w:uiPriority w:val="99"/>
    <w:qFormat/>
    <w:locked/>
    <w:rsid w:val="002B49FB"/>
    <w:rPr>
      <w:i/>
      <w:iCs/>
    </w:rPr>
  </w:style>
  <w:style w:type="character" w:customStyle="1" w:styleId="st">
    <w:name w:val="st"/>
    <w:basedOn w:val="Bekezdsalapbettpusa"/>
    <w:uiPriority w:val="99"/>
    <w:rsid w:val="002B49FB"/>
  </w:style>
  <w:style w:type="character" w:customStyle="1" w:styleId="style1">
    <w:name w:val="style1"/>
    <w:basedOn w:val="Bekezdsalapbettpusa"/>
    <w:uiPriority w:val="99"/>
    <w:rsid w:val="002B49FB"/>
  </w:style>
  <w:style w:type="character" w:customStyle="1" w:styleId="highlight">
    <w:name w:val="highlight"/>
    <w:basedOn w:val="Bekezdsalapbettpusa"/>
    <w:uiPriority w:val="99"/>
    <w:rsid w:val="0001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6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6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7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810</Words>
  <Characters>5589</Characters>
  <Application>Microsoft Office Word</Application>
  <DocSecurity>0</DocSecurity>
  <Lines>46</Lines>
  <Paragraphs>12</Paragraphs>
  <ScaleCrop>false</ScaleCrop>
  <Company>Zalaszentgrót Város Önkormányzata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Építéshatóság</dc:creator>
  <cp:keywords/>
  <dc:description/>
  <cp:lastModifiedBy>Dézsenyi Veronika</cp:lastModifiedBy>
  <cp:revision>6</cp:revision>
  <cp:lastPrinted>2015-01-21T14:43:00Z</cp:lastPrinted>
  <dcterms:created xsi:type="dcterms:W3CDTF">2015-10-29T12:50:00Z</dcterms:created>
  <dcterms:modified xsi:type="dcterms:W3CDTF">2015-10-30T07:26:00Z</dcterms:modified>
</cp:coreProperties>
</file>