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C6F" w:rsidRPr="00A73555" w:rsidRDefault="009A3C6F">
      <w:pPr>
        <w:rPr>
          <w:color w:val="000000"/>
        </w:rPr>
      </w:pPr>
    </w:p>
    <w:p w:rsidR="009A3C6F" w:rsidRPr="00A73555" w:rsidRDefault="009A3C6F">
      <w:pPr>
        <w:rPr>
          <w:color w:val="000000"/>
        </w:rPr>
      </w:pPr>
    </w:p>
    <w:p w:rsidR="009A3C6F" w:rsidRPr="00A73555" w:rsidRDefault="00C2323D" w:rsidP="009A3C6F">
      <w:pPr>
        <w:rPr>
          <w:color w:val="000000"/>
        </w:rPr>
      </w:pPr>
      <w:r>
        <w:rPr>
          <w:noProof/>
          <w:color w:val="000000"/>
        </w:rPr>
        <w:drawing>
          <wp:anchor distT="0" distB="0" distL="114300" distR="114300" simplePos="0" relativeHeight="251656704" behindDoc="0" locked="0" layoutInCell="1" allowOverlap="1">
            <wp:simplePos x="0" y="0"/>
            <wp:positionH relativeFrom="column">
              <wp:posOffset>3771900</wp:posOffset>
            </wp:positionH>
            <wp:positionV relativeFrom="paragraph">
              <wp:posOffset>-237490</wp:posOffset>
            </wp:positionV>
            <wp:extent cx="2331720" cy="720090"/>
            <wp:effectExtent l="19050" t="0" r="0" b="0"/>
            <wp:wrapSquare wrapText="bothSides"/>
            <wp:docPr id="37" name="Kép 18" descr="USZT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ZT_logo_cmyk"/>
                    <pic:cNvPicPr>
                      <a:picLocks noChangeAspect="1" noChangeArrowheads="1"/>
                    </pic:cNvPicPr>
                  </pic:nvPicPr>
                  <pic:blipFill>
                    <a:blip r:embed="rId7" cstate="print"/>
                    <a:srcRect/>
                    <a:stretch>
                      <a:fillRect/>
                    </a:stretch>
                  </pic:blipFill>
                  <pic:spPr bwMode="auto">
                    <a:xfrm>
                      <a:off x="0" y="0"/>
                      <a:ext cx="2331720" cy="720090"/>
                    </a:xfrm>
                    <a:prstGeom prst="rect">
                      <a:avLst/>
                    </a:prstGeom>
                    <a:noFill/>
                    <a:ln w="9525">
                      <a:noFill/>
                      <a:miter lim="800000"/>
                      <a:headEnd/>
                      <a:tailEnd/>
                    </a:ln>
                  </pic:spPr>
                </pic:pic>
              </a:graphicData>
            </a:graphic>
          </wp:anchor>
        </w:drawing>
      </w:r>
      <w:r w:rsidR="009A3C6F" w:rsidRPr="00A73555">
        <w:rPr>
          <w:color w:val="000000"/>
        </w:rPr>
        <w:t xml:space="preserve"> </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single" w:sz="4" w:space="1" w:color="99CC00"/>
          <w:right w:val="none" w:sz="0" w:space="0" w:color="auto"/>
        </w:pBdr>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single" w:sz="4" w:space="1" w:color="99CC00"/>
          <w:right w:val="none" w:sz="0" w:space="0" w:color="auto"/>
        </w:pBdr>
        <w:rPr>
          <w:rFonts w:ascii="Times New Roman" w:hAnsi="Times New Roman"/>
          <w:color w:val="000000"/>
          <w:sz w:val="24"/>
        </w:rPr>
      </w:pPr>
    </w:p>
    <w:tbl>
      <w:tblPr>
        <w:tblW w:w="5000" w:type="pct"/>
        <w:jc w:val="center"/>
        <w:tblLook w:val="04A0"/>
      </w:tblPr>
      <w:tblGrid>
        <w:gridCol w:w="9855"/>
      </w:tblGrid>
      <w:tr w:rsidR="009A3C6F" w:rsidRPr="00A73555">
        <w:trPr>
          <w:trHeight w:val="1440"/>
          <w:jc w:val="center"/>
        </w:trPr>
        <w:tc>
          <w:tcPr>
            <w:tcW w:w="5000" w:type="pct"/>
            <w:vAlign w:val="center"/>
          </w:tcPr>
          <w:p w:rsidR="009A3C6F" w:rsidRPr="00A73555" w:rsidRDefault="009A3C6F" w:rsidP="009A3C6F">
            <w:pPr>
              <w:pStyle w:val="Nincstrkz"/>
              <w:jc w:val="center"/>
              <w:rPr>
                <w:rFonts w:ascii="Times New Roman" w:hAnsi="Times New Roman"/>
                <w:b/>
                <w:color w:val="000000"/>
                <w:sz w:val="24"/>
                <w:szCs w:val="24"/>
              </w:rPr>
            </w:pPr>
            <w:r w:rsidRPr="00A73555">
              <w:rPr>
                <w:rFonts w:ascii="Times New Roman" w:hAnsi="Times New Roman"/>
                <w:b/>
                <w:color w:val="000000"/>
                <w:sz w:val="24"/>
                <w:szCs w:val="24"/>
              </w:rPr>
              <w:t>Helyi</w:t>
            </w:r>
          </w:p>
          <w:p w:rsidR="009A3C6F" w:rsidRPr="00A73555" w:rsidRDefault="009A3C6F" w:rsidP="009A3C6F">
            <w:pPr>
              <w:pStyle w:val="Nincstrkz"/>
              <w:jc w:val="center"/>
              <w:rPr>
                <w:rFonts w:ascii="Times New Roman" w:hAnsi="Times New Roman"/>
                <w:b/>
                <w:color w:val="000000"/>
                <w:sz w:val="24"/>
                <w:szCs w:val="24"/>
              </w:rPr>
            </w:pPr>
            <w:r w:rsidRPr="00A73555">
              <w:rPr>
                <w:rFonts w:ascii="Times New Roman" w:hAnsi="Times New Roman"/>
                <w:b/>
                <w:color w:val="000000"/>
                <w:sz w:val="24"/>
                <w:szCs w:val="24"/>
              </w:rPr>
              <w:t xml:space="preserve">Esélyegyenlőségi </w:t>
            </w:r>
          </w:p>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b/>
                <w:color w:val="000000"/>
                <w:sz w:val="24"/>
                <w:szCs w:val="24"/>
              </w:rPr>
              <w:t>Program</w:t>
            </w:r>
          </w:p>
        </w:tc>
      </w:tr>
      <w:tr w:rsidR="009A3C6F" w:rsidRPr="00A73555">
        <w:trPr>
          <w:trHeight w:val="720"/>
          <w:jc w:val="center"/>
        </w:trPr>
        <w:tc>
          <w:tcPr>
            <w:tcW w:w="5000" w:type="pct"/>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Tekenye Község Önkormányzata</w:t>
            </w:r>
          </w:p>
        </w:tc>
      </w:tr>
      <w:tr w:rsidR="009A3C6F" w:rsidRPr="00A73555">
        <w:trPr>
          <w:trHeight w:val="360"/>
          <w:jc w:val="center"/>
        </w:trPr>
        <w:tc>
          <w:tcPr>
            <w:tcW w:w="5000" w:type="pct"/>
            <w:vAlign w:val="center"/>
          </w:tcPr>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p>
          <w:p w:rsidR="009A3C6F" w:rsidRPr="00A73555" w:rsidRDefault="009A3C6F" w:rsidP="009A3C6F">
            <w:pPr>
              <w:pStyle w:val="Nincstrkz"/>
              <w:jc w:val="center"/>
              <w:rPr>
                <w:rFonts w:ascii="Times New Roman" w:hAnsi="Times New Roman"/>
                <w:b/>
                <w:bCs/>
                <w:color w:val="000000"/>
                <w:sz w:val="24"/>
                <w:szCs w:val="24"/>
              </w:rPr>
            </w:pPr>
            <w:r w:rsidRPr="00A73555">
              <w:rPr>
                <w:rFonts w:ascii="Times New Roman" w:hAnsi="Times New Roman"/>
                <w:b/>
                <w:bCs/>
                <w:color w:val="000000"/>
                <w:sz w:val="24"/>
                <w:szCs w:val="24"/>
              </w:rPr>
              <w:t>2013.</w:t>
            </w:r>
          </w:p>
        </w:tc>
      </w:tr>
    </w:tbl>
    <w:p w:rsidR="009A3C6F" w:rsidRPr="00A73555" w:rsidRDefault="009A3C6F" w:rsidP="009A3C6F">
      <w:pPr>
        <w:rPr>
          <w:color w:val="000000"/>
        </w:rPr>
      </w:pPr>
    </w:p>
    <w:p w:rsidR="009A3C6F" w:rsidRPr="00A73555" w:rsidRDefault="009A3C6F" w:rsidP="009A3C6F">
      <w:pPr>
        <w:rPr>
          <w:color w:val="000000"/>
        </w:rPr>
      </w:pPr>
      <w:bookmarkStart w:id="0" w:name="_Toc212109296"/>
      <w:bookmarkStart w:id="1" w:name="_Toc212109388"/>
      <w:bookmarkStart w:id="2" w:name="_Toc212110155"/>
      <w:bookmarkStart w:id="3" w:name="_Toc212110228"/>
      <w:bookmarkStart w:id="4" w:name="_Toc212110686"/>
      <w:bookmarkStart w:id="5" w:name="_Toc212115928"/>
      <w:bookmarkStart w:id="6" w:name="_Toc212118935"/>
      <w:bookmarkStart w:id="7" w:name="_Toc212124922"/>
      <w:bookmarkStart w:id="8" w:name="_Toc212141182"/>
      <w:bookmarkStart w:id="9" w:name="_Toc212141249"/>
      <w:bookmarkStart w:id="10" w:name="_Toc212144758"/>
      <w:bookmarkStart w:id="11" w:name="_Toc212172172"/>
      <w:bookmarkStart w:id="12" w:name="_Toc212178433"/>
      <w:bookmarkStart w:id="13" w:name="_Toc212179295"/>
      <w:bookmarkStart w:id="14" w:name="_Toc212183716"/>
      <w:bookmarkStart w:id="15" w:name="_Toc212183770"/>
      <w:bookmarkStart w:id="16" w:name="_Toc212183816"/>
      <w:bookmarkStart w:id="17" w:name="_Toc212183854"/>
      <w:bookmarkStart w:id="18" w:name="_Toc212268304"/>
      <w:bookmarkStart w:id="19" w:name="_Toc212268340"/>
      <w:bookmarkStart w:id="20" w:name="_Toc212270487"/>
    </w:p>
    <w:p w:rsidR="009A3C6F" w:rsidRPr="00A73555" w:rsidRDefault="009A3C6F" w:rsidP="009A3C6F">
      <w:pPr>
        <w:rPr>
          <w:color w:val="000000"/>
        </w:rPr>
      </w:pPr>
    </w:p>
    <w:p w:rsidR="009A3C6F" w:rsidRPr="00A73555" w:rsidRDefault="00C2323D" w:rsidP="009A3C6F">
      <w:pPr>
        <w:jc w:val="center"/>
        <w:rPr>
          <w:b/>
          <w:color w:val="000000"/>
        </w:rPr>
      </w:pPr>
      <w:r>
        <w:rPr>
          <w:noProof/>
          <w:color w:val="000000"/>
        </w:rPr>
        <w:drawing>
          <wp:anchor distT="0" distB="0" distL="114300" distR="114300" simplePos="0" relativeHeight="251657728" behindDoc="0" locked="0" layoutInCell="1" allowOverlap="1">
            <wp:simplePos x="0" y="0"/>
            <wp:positionH relativeFrom="column">
              <wp:posOffset>3771900</wp:posOffset>
            </wp:positionH>
            <wp:positionV relativeFrom="paragraph">
              <wp:posOffset>484505</wp:posOffset>
            </wp:positionV>
            <wp:extent cx="2483485" cy="942340"/>
            <wp:effectExtent l="19050" t="0" r="0" b="0"/>
            <wp:wrapNone/>
            <wp:docPr id="33" name="Kép 19" descr="ESZA_eg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ZA_egyes"/>
                    <pic:cNvPicPr>
                      <a:picLocks noChangeAspect="1" noChangeArrowheads="1"/>
                    </pic:cNvPicPr>
                  </pic:nvPicPr>
                  <pic:blipFill>
                    <a:blip r:embed="rId8" cstate="print"/>
                    <a:srcRect/>
                    <a:stretch>
                      <a:fillRect/>
                    </a:stretch>
                  </pic:blipFill>
                  <pic:spPr bwMode="auto">
                    <a:xfrm>
                      <a:off x="0" y="0"/>
                      <a:ext cx="2483485" cy="942340"/>
                    </a:xfrm>
                    <a:prstGeom prst="rect">
                      <a:avLst/>
                    </a:prstGeom>
                    <a:noFill/>
                    <a:ln w="9525">
                      <a:noFill/>
                      <a:miter lim="800000"/>
                      <a:headEnd/>
                      <a:tailEnd/>
                    </a:ln>
                  </pic:spPr>
                </pic:pic>
              </a:graphicData>
            </a:graphic>
          </wp:anchor>
        </w:drawing>
      </w:r>
      <w:r w:rsidR="009A3C6F" w:rsidRPr="00A73555">
        <w:rPr>
          <w:b/>
          <w:color w:val="000000"/>
        </w:rPr>
        <w:br w:type="page"/>
      </w:r>
      <w:r w:rsidR="009A3C6F" w:rsidRPr="00A73555">
        <w:rPr>
          <w:b/>
          <w:color w:val="000000"/>
        </w:rPr>
        <w:lastRenderedPageBreak/>
        <w:t>Tartalom</w:t>
      </w:r>
    </w:p>
    <w:p w:rsidR="009A3C6F" w:rsidRPr="00A73555" w:rsidRDefault="009A3C6F" w:rsidP="009A3C6F">
      <w:pPr>
        <w:rPr>
          <w:color w:val="000000"/>
        </w:rPr>
      </w:pPr>
    </w:p>
    <w:p w:rsidR="009A3C6F" w:rsidRPr="00A73555" w:rsidRDefault="009A3C6F" w:rsidP="009A3C6F">
      <w:pPr>
        <w:pStyle w:val="TJ1"/>
        <w:rPr>
          <w:rFonts w:ascii="Times New Roman" w:hAnsi="Times New Roman"/>
          <w:color w:val="000000"/>
          <w:sz w:val="24"/>
          <w:szCs w:val="24"/>
        </w:rPr>
      </w:pPr>
      <w:r w:rsidRPr="00A73555">
        <w:rPr>
          <w:rFonts w:ascii="Times New Roman" w:hAnsi="Times New Roman"/>
          <w:color w:val="000000"/>
          <w:sz w:val="24"/>
          <w:szCs w:val="24"/>
        </w:rPr>
        <w:fldChar w:fldCharType="begin"/>
      </w:r>
      <w:r w:rsidRPr="00A73555">
        <w:rPr>
          <w:rFonts w:ascii="Times New Roman" w:hAnsi="Times New Roman"/>
          <w:color w:val="000000"/>
          <w:sz w:val="24"/>
          <w:szCs w:val="24"/>
        </w:rPr>
        <w:instrText xml:space="preserve"> TOC \o "4-4" \h \z \t "Címsor 1;1;Címsor 2;2;Címsor 3;3;Alcím;2" </w:instrText>
      </w:r>
      <w:r w:rsidRPr="00A73555">
        <w:rPr>
          <w:rFonts w:ascii="Times New Roman" w:hAnsi="Times New Roman"/>
          <w:color w:val="000000"/>
          <w:sz w:val="24"/>
          <w:szCs w:val="24"/>
        </w:rPr>
        <w:fldChar w:fldCharType="separate"/>
      </w:r>
      <w:hyperlink w:anchor="_Toc361663233" w:history="1">
        <w:r w:rsidRPr="00A73555">
          <w:rPr>
            <w:rStyle w:val="Hiperhivatkozs"/>
            <w:rFonts w:ascii="Times New Roman" w:hAnsi="Times New Roman"/>
            <w:color w:val="000000"/>
            <w:sz w:val="24"/>
            <w:szCs w:val="24"/>
          </w:rPr>
          <w:t>Helyi Esélyegyenlőségi Program (HEP)</w:t>
        </w:r>
        <w:r w:rsidRPr="00A73555">
          <w:rPr>
            <w:rFonts w:ascii="Times New Roman" w:hAnsi="Times New Roman"/>
            <w:webHidden/>
            <w:color w:val="000000"/>
            <w:sz w:val="24"/>
            <w:szCs w:val="24"/>
          </w:rPr>
          <w:tab/>
        </w:r>
        <w:r w:rsidRPr="00A73555">
          <w:rPr>
            <w:rFonts w:ascii="Times New Roman" w:hAnsi="Times New Roman"/>
            <w:webHidden/>
            <w:color w:val="000000"/>
            <w:sz w:val="24"/>
            <w:szCs w:val="24"/>
          </w:rPr>
          <w:fldChar w:fldCharType="begin"/>
        </w:r>
        <w:r w:rsidRPr="00A73555">
          <w:rPr>
            <w:rFonts w:ascii="Times New Roman" w:hAnsi="Times New Roman"/>
            <w:webHidden/>
            <w:color w:val="000000"/>
            <w:sz w:val="24"/>
            <w:szCs w:val="24"/>
          </w:rPr>
          <w:instrText xml:space="preserve"> PAGEREF _Toc361663233 \h </w:instrText>
        </w:r>
        <w:r w:rsidRPr="00A73555">
          <w:rPr>
            <w:rFonts w:ascii="Times New Roman" w:hAnsi="Times New Roman"/>
            <w:color w:val="000000"/>
            <w:sz w:val="24"/>
            <w:szCs w:val="24"/>
          </w:rPr>
        </w:r>
        <w:r w:rsidRPr="00A73555">
          <w:rPr>
            <w:rFonts w:ascii="Times New Roman" w:hAnsi="Times New Roman"/>
            <w:webHidden/>
            <w:color w:val="000000"/>
            <w:sz w:val="24"/>
            <w:szCs w:val="24"/>
          </w:rPr>
          <w:fldChar w:fldCharType="separate"/>
        </w:r>
        <w:r w:rsidR="00606298">
          <w:rPr>
            <w:rFonts w:ascii="Times New Roman" w:hAnsi="Times New Roman"/>
            <w:webHidden/>
            <w:color w:val="000000"/>
            <w:sz w:val="24"/>
            <w:szCs w:val="24"/>
          </w:rPr>
          <w:t>3</w:t>
        </w:r>
        <w:r w:rsidRPr="00A73555">
          <w:rPr>
            <w:rFonts w:ascii="Times New Roman" w:hAnsi="Times New Roman"/>
            <w:webHidden/>
            <w:color w:val="000000"/>
            <w:sz w:val="24"/>
            <w:szCs w:val="24"/>
          </w:rPr>
          <w:fldChar w:fldCharType="end"/>
        </w:r>
      </w:hyperlink>
    </w:p>
    <w:p w:rsidR="009A3C6F" w:rsidRPr="00A73555" w:rsidRDefault="009A3C6F" w:rsidP="009A3C6F">
      <w:pPr>
        <w:pStyle w:val="TJ2"/>
        <w:tabs>
          <w:tab w:val="right" w:leader="dot" w:pos="9629"/>
        </w:tabs>
        <w:rPr>
          <w:rFonts w:ascii="Times New Roman" w:hAnsi="Times New Roman"/>
          <w:noProof/>
          <w:color w:val="000000"/>
          <w:sz w:val="24"/>
        </w:rPr>
      </w:pPr>
      <w:hyperlink w:anchor="_Toc361663234" w:history="1">
        <w:r w:rsidRPr="00A73555">
          <w:rPr>
            <w:rStyle w:val="Hiperhivatkozs"/>
            <w:rFonts w:ascii="Times New Roman" w:hAnsi="Times New Roman"/>
            <w:noProof/>
            <w:color w:val="000000"/>
            <w:sz w:val="24"/>
            <w:szCs w:val="24"/>
          </w:rPr>
          <w:t>Bevezetés</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_Toc361663234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3</w:t>
        </w:r>
        <w:r w:rsidRPr="00A73555">
          <w:rPr>
            <w:rFonts w:ascii="Times New Roman" w:hAnsi="Times New Roman"/>
            <w:noProof/>
            <w:webHidden/>
            <w:color w:val="000000"/>
            <w:sz w:val="24"/>
          </w:rPr>
          <w:fldChar w:fldCharType="end"/>
        </w:r>
      </w:hyperlink>
    </w:p>
    <w:p w:rsidR="009A3C6F" w:rsidRPr="00A73555" w:rsidRDefault="009A3C6F" w:rsidP="009A3C6F">
      <w:pPr>
        <w:pStyle w:val="TJ2"/>
        <w:tabs>
          <w:tab w:val="right" w:leader="dot" w:pos="9629"/>
        </w:tabs>
        <w:rPr>
          <w:rFonts w:ascii="Times New Roman" w:hAnsi="Times New Roman"/>
          <w:noProof/>
          <w:color w:val="000000"/>
          <w:sz w:val="24"/>
        </w:rPr>
      </w:pPr>
      <w:hyperlink w:anchor="_Toc361663235" w:history="1">
        <w:r w:rsidRPr="00A73555">
          <w:rPr>
            <w:rStyle w:val="Hiperhivatkozs"/>
            <w:rFonts w:ascii="Times New Roman" w:hAnsi="Times New Roman"/>
            <w:noProof/>
            <w:color w:val="000000"/>
            <w:sz w:val="24"/>
            <w:szCs w:val="24"/>
          </w:rPr>
          <w:t>A település bemutatása</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_Toc361663235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3</w:t>
        </w:r>
        <w:r w:rsidRPr="00A73555">
          <w:rPr>
            <w:rFonts w:ascii="Times New Roman" w:hAnsi="Times New Roman"/>
            <w:noProof/>
            <w:webHidden/>
            <w:color w:val="000000"/>
            <w:sz w:val="24"/>
          </w:rPr>
          <w:fldChar w:fldCharType="end"/>
        </w:r>
      </w:hyperlink>
    </w:p>
    <w:p w:rsidR="009A3C6F" w:rsidRPr="00A73555" w:rsidRDefault="009A3C6F" w:rsidP="009A3C6F">
      <w:pPr>
        <w:pStyle w:val="TJ2"/>
        <w:tabs>
          <w:tab w:val="right" w:leader="dot" w:pos="9629"/>
        </w:tabs>
        <w:rPr>
          <w:rFonts w:ascii="Times New Roman" w:hAnsi="Times New Roman"/>
          <w:noProof/>
          <w:color w:val="000000"/>
          <w:sz w:val="24"/>
        </w:rPr>
      </w:pPr>
      <w:hyperlink w:anchor="_Toc361663236" w:history="1">
        <w:r w:rsidRPr="00A73555">
          <w:rPr>
            <w:rStyle w:val="Hiperhivatkozs"/>
            <w:rFonts w:ascii="Times New Roman" w:hAnsi="Times New Roman"/>
            <w:noProof/>
            <w:color w:val="000000"/>
            <w:sz w:val="24"/>
            <w:szCs w:val="24"/>
          </w:rPr>
          <w:t>Értékeink, küldetésünk</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_Toc361663236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9</w:t>
        </w:r>
        <w:r w:rsidRPr="00A73555">
          <w:rPr>
            <w:rFonts w:ascii="Times New Roman" w:hAnsi="Times New Roman"/>
            <w:noProof/>
            <w:webHidden/>
            <w:color w:val="000000"/>
            <w:sz w:val="24"/>
          </w:rPr>
          <w:fldChar w:fldCharType="end"/>
        </w:r>
      </w:hyperlink>
    </w:p>
    <w:p w:rsidR="009A3C6F" w:rsidRPr="00A73555" w:rsidRDefault="009A3C6F" w:rsidP="009A3C6F">
      <w:pPr>
        <w:pStyle w:val="TJ2"/>
        <w:tabs>
          <w:tab w:val="right" w:leader="dot" w:pos="9629"/>
        </w:tabs>
        <w:rPr>
          <w:rFonts w:ascii="Times New Roman" w:hAnsi="Times New Roman"/>
          <w:noProof/>
          <w:color w:val="000000"/>
          <w:sz w:val="24"/>
        </w:rPr>
      </w:pPr>
      <w:hyperlink w:anchor="_Toc361663237" w:history="1">
        <w:r w:rsidRPr="00A73555">
          <w:rPr>
            <w:rStyle w:val="Hiperhivatkozs"/>
            <w:rFonts w:ascii="Times New Roman" w:hAnsi="Times New Roman"/>
            <w:noProof/>
            <w:color w:val="000000"/>
            <w:sz w:val="24"/>
            <w:szCs w:val="24"/>
          </w:rPr>
          <w:t>Célok</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_Toc361663237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9</w:t>
        </w:r>
        <w:r w:rsidRPr="00A73555">
          <w:rPr>
            <w:rFonts w:ascii="Times New Roman" w:hAnsi="Times New Roman"/>
            <w:noProof/>
            <w:webHidden/>
            <w:color w:val="000000"/>
            <w:sz w:val="24"/>
          </w:rPr>
          <w:fldChar w:fldCharType="end"/>
        </w:r>
      </w:hyperlink>
    </w:p>
    <w:p w:rsidR="009A3C6F" w:rsidRPr="00A73555" w:rsidRDefault="009A3C6F" w:rsidP="009A3C6F">
      <w:pPr>
        <w:pStyle w:val="TJ2"/>
        <w:tabs>
          <w:tab w:val="right" w:leader="dot" w:pos="9629"/>
        </w:tabs>
        <w:rPr>
          <w:rFonts w:ascii="Times New Roman" w:hAnsi="Times New Roman"/>
          <w:noProof/>
          <w:color w:val="000000"/>
          <w:sz w:val="24"/>
        </w:rPr>
      </w:pPr>
      <w:hyperlink w:anchor="_Toc361663238" w:history="1">
        <w:r w:rsidRPr="00A73555">
          <w:rPr>
            <w:rStyle w:val="Hiperhivatkozs"/>
            <w:rFonts w:ascii="Times New Roman" w:hAnsi="Times New Roman"/>
            <w:noProof/>
            <w:color w:val="000000"/>
            <w:sz w:val="24"/>
            <w:szCs w:val="24"/>
          </w:rPr>
          <w:t>A Helyi Esélyegyenlőségi Program Helyzetelemzése (HEP HE)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_Toc361663238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11</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39" w:history="1">
        <w:r w:rsidRPr="00A73555">
          <w:rPr>
            <w:rStyle w:val="Hiperhivatkozs"/>
            <w:rFonts w:ascii="Times New Roman" w:hAnsi="Times New Roman"/>
            <w:noProof/>
            <w:color w:val="000000"/>
            <w:sz w:val="24"/>
            <w:szCs w:val="24"/>
          </w:rPr>
          <w:t>1. Jogszabályi háttér bemutatása</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_Toc361663239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11</w:t>
        </w:r>
        <w:r w:rsidRPr="00A73555">
          <w:rPr>
            <w:rFonts w:ascii="Times New Roman" w:hAnsi="Times New Roman"/>
            <w:noProof/>
            <w:webHidden/>
            <w:color w:val="000000"/>
            <w:sz w:val="24"/>
          </w:rPr>
          <w:fldChar w:fldCharType="end"/>
        </w:r>
      </w:hyperlink>
    </w:p>
    <w:p w:rsidR="009A3C6F" w:rsidRPr="00A73555" w:rsidRDefault="009A3C6F" w:rsidP="009A3C6F">
      <w:pPr>
        <w:pStyle w:val="TJ1"/>
        <w:rPr>
          <w:rFonts w:ascii="Times New Roman" w:hAnsi="Times New Roman"/>
          <w:color w:val="000000"/>
          <w:sz w:val="24"/>
          <w:szCs w:val="24"/>
        </w:rPr>
      </w:pPr>
      <w:hyperlink w:anchor="_Toc361663240" w:history="1">
        <w:r w:rsidRPr="00A73555">
          <w:rPr>
            <w:rStyle w:val="Hiperhivatkozs"/>
            <w:rFonts w:ascii="Times New Roman" w:hAnsi="Times New Roman"/>
            <w:color w:val="000000"/>
            <w:sz w:val="24"/>
            <w:szCs w:val="24"/>
          </w:rPr>
          <w:t>„A települési önkormányzat helyi esélyegyenlőségi programot fogadhat el, amelyben elemzi a településen élő hátrányos helyzetű csoportok helyzetének alakulását, és meghatározza az e csoportok esélyegyenlőségét elősegítő célokat, kiemelt figyelmet fordítva a lakhatásra, oktatásra, egészségügyre, foglalkoztatásra, valamint a szociális helyzetre. A helyi esélyegyenlőségi program tartalmazza a célok megvalósításának forrásigényét és végrehajtásuk tervezett ütemezését; a települési önkormányzat a tárgyévet követő év június 30-ig ütemterve teljesítéséről éves jelentést fogad el.”</w:t>
        </w:r>
        <w:r w:rsidRPr="00A73555">
          <w:rPr>
            <w:rFonts w:ascii="Times New Roman" w:hAnsi="Times New Roman"/>
            <w:webHidden/>
            <w:color w:val="000000"/>
            <w:sz w:val="24"/>
            <w:szCs w:val="24"/>
          </w:rPr>
          <w:tab/>
        </w:r>
        <w:r w:rsidRPr="00A73555">
          <w:rPr>
            <w:rFonts w:ascii="Times New Roman" w:hAnsi="Times New Roman"/>
            <w:webHidden/>
            <w:color w:val="000000"/>
            <w:sz w:val="24"/>
            <w:szCs w:val="24"/>
          </w:rPr>
          <w:fldChar w:fldCharType="begin"/>
        </w:r>
        <w:r w:rsidRPr="00A73555">
          <w:rPr>
            <w:rFonts w:ascii="Times New Roman" w:hAnsi="Times New Roman"/>
            <w:webHidden/>
            <w:color w:val="000000"/>
            <w:sz w:val="24"/>
            <w:szCs w:val="24"/>
          </w:rPr>
          <w:instrText xml:space="preserve"> PAGEREF _Toc361663240 \h </w:instrText>
        </w:r>
        <w:r w:rsidRPr="00A73555">
          <w:rPr>
            <w:rFonts w:ascii="Times New Roman" w:hAnsi="Times New Roman"/>
            <w:color w:val="000000"/>
            <w:sz w:val="24"/>
            <w:szCs w:val="24"/>
          </w:rPr>
        </w:r>
        <w:r w:rsidRPr="00A73555">
          <w:rPr>
            <w:rFonts w:ascii="Times New Roman" w:hAnsi="Times New Roman"/>
            <w:webHidden/>
            <w:color w:val="000000"/>
            <w:sz w:val="24"/>
            <w:szCs w:val="24"/>
          </w:rPr>
          <w:fldChar w:fldCharType="separate"/>
        </w:r>
        <w:r w:rsidR="00606298">
          <w:rPr>
            <w:rFonts w:ascii="Times New Roman" w:hAnsi="Times New Roman"/>
            <w:webHidden/>
            <w:color w:val="000000"/>
            <w:sz w:val="24"/>
            <w:szCs w:val="24"/>
          </w:rPr>
          <w:t>12</w:t>
        </w:r>
        <w:r w:rsidRPr="00A73555">
          <w:rPr>
            <w:rFonts w:ascii="Times New Roman" w:hAnsi="Times New Roman"/>
            <w:webHidden/>
            <w:color w:val="000000"/>
            <w:sz w:val="24"/>
            <w:szCs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1" w:history="1">
        <w:r w:rsidRPr="00A73555">
          <w:rPr>
            <w:rStyle w:val="Hiperhivatkozs"/>
            <w:rFonts w:ascii="Times New Roman" w:hAnsi="Times New Roman"/>
            <w:noProof/>
            <w:color w:val="000000"/>
            <w:sz w:val="24"/>
            <w:szCs w:val="24"/>
          </w:rPr>
          <w:t>2. Stratégiai környezet bemutatása</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_Toc361663241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13</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2" w:history="1">
        <w:r w:rsidRPr="00A73555">
          <w:rPr>
            <w:rStyle w:val="Hiperhivatkozs"/>
            <w:rFonts w:ascii="Times New Roman" w:hAnsi="Times New Roman"/>
            <w:noProof/>
            <w:color w:val="000000"/>
            <w:sz w:val="24"/>
            <w:szCs w:val="24"/>
          </w:rPr>
          <w:t>3. A mélyszegénységben élők és a romák helyzete, esélyegyenlősége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_Toc361663242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13</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3" w:history="1">
        <w:r w:rsidRPr="00A73555">
          <w:rPr>
            <w:rStyle w:val="Hiperhivatkozs"/>
            <w:rFonts w:ascii="Times New Roman" w:hAnsi="Times New Roman"/>
            <w:noProof/>
            <w:color w:val="000000"/>
            <w:sz w:val="24"/>
            <w:szCs w:val="24"/>
          </w:rPr>
          <w:t>4. A gyermekek helyzete, esélyegyenlősége, gyermekszegénység</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_Toc361663243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35</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4" w:history="1">
        <w:r w:rsidRPr="00A73555">
          <w:rPr>
            <w:rStyle w:val="Hiperhivatkozs"/>
            <w:rFonts w:ascii="Times New Roman" w:hAnsi="Times New Roman"/>
            <w:noProof/>
            <w:color w:val="000000"/>
            <w:sz w:val="24"/>
            <w:szCs w:val="24"/>
          </w:rPr>
          <w:t>5. A nők helyzete, esélyegyenlősége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_Toc361663244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50</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5" w:history="1">
        <w:r w:rsidRPr="00A73555">
          <w:rPr>
            <w:rStyle w:val="Hiperhivatkozs"/>
            <w:rFonts w:ascii="Times New Roman" w:hAnsi="Times New Roman"/>
            <w:noProof/>
            <w:color w:val="000000"/>
            <w:sz w:val="24"/>
            <w:szCs w:val="24"/>
          </w:rPr>
          <w:t>6. Az idősek helyzete, esélyegyenlősége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_Toc361663245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56</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6" w:history="1">
        <w:r w:rsidRPr="00A73555">
          <w:rPr>
            <w:rStyle w:val="Hiperhivatkozs"/>
            <w:rFonts w:ascii="Times New Roman" w:hAnsi="Times New Roman"/>
            <w:noProof/>
            <w:color w:val="000000"/>
            <w:sz w:val="24"/>
            <w:szCs w:val="24"/>
          </w:rPr>
          <w:t>7. A fogyatékkal élők helyzete, esélyegyenlősége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_Toc361663246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60</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7" w:history="1">
        <w:r w:rsidRPr="00A73555">
          <w:rPr>
            <w:rStyle w:val="Hiperhivatkozs"/>
            <w:rFonts w:ascii="Times New Roman" w:hAnsi="Times New Roman"/>
            <w:noProof/>
            <w:color w:val="000000"/>
            <w:sz w:val="24"/>
            <w:szCs w:val="24"/>
          </w:rPr>
          <w:t>8. Helyi partnerség, lakossági önszerveződések, civil szervezetek és for-profit szereplők társadalmi felelősségvállalása</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_Toc361663247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63</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48" w:history="1">
        <w:r w:rsidRPr="00A73555">
          <w:rPr>
            <w:rStyle w:val="Hiperhivatkozs"/>
            <w:rFonts w:ascii="Times New Roman" w:hAnsi="Times New Roman"/>
            <w:noProof/>
            <w:color w:val="000000"/>
            <w:sz w:val="24"/>
            <w:szCs w:val="24"/>
          </w:rPr>
          <w:t>9. A helyi esélyegyenlőségi program nyilvánossága</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_Toc361663248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66</w:t>
        </w:r>
        <w:r w:rsidRPr="00A73555">
          <w:rPr>
            <w:rFonts w:ascii="Times New Roman" w:hAnsi="Times New Roman"/>
            <w:noProof/>
            <w:webHidden/>
            <w:color w:val="000000"/>
            <w:sz w:val="24"/>
          </w:rPr>
          <w:fldChar w:fldCharType="end"/>
        </w:r>
      </w:hyperlink>
    </w:p>
    <w:p w:rsidR="009A3C6F" w:rsidRPr="00A73555" w:rsidRDefault="009A3C6F" w:rsidP="009A3C6F">
      <w:pPr>
        <w:pStyle w:val="TJ2"/>
        <w:tabs>
          <w:tab w:val="right" w:leader="dot" w:pos="9629"/>
        </w:tabs>
        <w:rPr>
          <w:rFonts w:ascii="Times New Roman" w:hAnsi="Times New Roman"/>
          <w:noProof/>
          <w:color w:val="000000"/>
          <w:sz w:val="24"/>
        </w:rPr>
      </w:pPr>
      <w:hyperlink w:anchor="_Toc361663249" w:history="1">
        <w:r w:rsidRPr="00A73555">
          <w:rPr>
            <w:rStyle w:val="Hiperhivatkozs"/>
            <w:rFonts w:ascii="Times New Roman" w:hAnsi="Times New Roman"/>
            <w:noProof/>
            <w:color w:val="000000"/>
            <w:sz w:val="24"/>
            <w:szCs w:val="24"/>
          </w:rPr>
          <w:t>A Helyi Esélyegyenlőségi Program Intézkedési Terve (HEP IT)</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_Toc361663249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68</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50" w:history="1">
        <w:r w:rsidRPr="00A73555">
          <w:rPr>
            <w:rStyle w:val="Hiperhivatkozs"/>
            <w:rFonts w:ascii="Times New Roman" w:hAnsi="Times New Roman"/>
            <w:noProof/>
            <w:color w:val="000000"/>
            <w:sz w:val="24"/>
            <w:szCs w:val="24"/>
          </w:rPr>
          <w:t>1. A HEP IT részletei</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_Toc361663250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68</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51" w:history="1">
        <w:r w:rsidRPr="00A73555">
          <w:rPr>
            <w:rStyle w:val="Hiperhivatkozs"/>
            <w:rFonts w:ascii="Times New Roman" w:hAnsi="Times New Roman"/>
            <w:noProof/>
            <w:color w:val="000000"/>
            <w:sz w:val="24"/>
            <w:szCs w:val="24"/>
          </w:rPr>
          <w:t>A helyzetelemzés megállapításainak összegzése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_Toc361663251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68</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52" w:history="1">
        <w:r w:rsidRPr="00A73555">
          <w:rPr>
            <w:rStyle w:val="Hiperhivatkozs"/>
            <w:rFonts w:ascii="Times New Roman" w:hAnsi="Times New Roman"/>
            <w:noProof/>
            <w:color w:val="000000"/>
            <w:sz w:val="24"/>
            <w:szCs w:val="24"/>
          </w:rPr>
          <w:t>A beavatkozások megvalósítói</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_Toc361663252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68</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53" w:history="1">
        <w:r w:rsidRPr="00A73555">
          <w:rPr>
            <w:rStyle w:val="Hiperhivatkozs"/>
            <w:rFonts w:ascii="Times New Roman" w:hAnsi="Times New Roman"/>
            <w:noProof/>
            <w:color w:val="000000"/>
            <w:sz w:val="24"/>
            <w:szCs w:val="24"/>
          </w:rPr>
          <w:t>Jövőképünk</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_Toc361663253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69</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54" w:history="1">
        <w:r w:rsidRPr="00A73555">
          <w:rPr>
            <w:rStyle w:val="Hiperhivatkozs"/>
            <w:rFonts w:ascii="Times New Roman" w:hAnsi="Times New Roman"/>
            <w:noProof/>
            <w:color w:val="000000"/>
            <w:sz w:val="24"/>
            <w:szCs w:val="24"/>
          </w:rPr>
          <w:t>Az intézkedési területek részletes kifejtése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_Toc361663254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69</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55" w:history="1">
        <w:r w:rsidRPr="00A73555">
          <w:rPr>
            <w:rStyle w:val="Hiperhivatkozs"/>
            <w:rFonts w:ascii="Times New Roman" w:hAnsi="Times New Roman"/>
            <w:noProof/>
            <w:color w:val="000000"/>
            <w:sz w:val="24"/>
            <w:szCs w:val="24"/>
          </w:rPr>
          <w:t>2. Összegző táblázat - A Helyi Esélyegyenlőségi Program Intézkedési Terve (HEP IT)</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_Toc361663255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82</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56" w:history="1">
        <w:r w:rsidRPr="00A73555">
          <w:rPr>
            <w:rStyle w:val="Hiperhivatkozs"/>
            <w:rFonts w:ascii="Times New Roman" w:hAnsi="Times New Roman"/>
            <w:noProof/>
            <w:color w:val="000000"/>
            <w:sz w:val="24"/>
            <w:szCs w:val="24"/>
          </w:rPr>
          <w:t>3. Megvalósítás</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_Toc361663256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87</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57" w:history="1">
        <w:r w:rsidRPr="00A73555">
          <w:rPr>
            <w:rStyle w:val="Hiperhivatkozs"/>
            <w:rFonts w:ascii="Times New Roman" w:hAnsi="Times New Roman"/>
            <w:noProof/>
            <w:color w:val="000000"/>
            <w:sz w:val="24"/>
            <w:szCs w:val="24"/>
          </w:rPr>
          <w:t>A megvalósítás előkészítése</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_Toc361663257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87</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58" w:history="1">
        <w:r w:rsidRPr="00A73555">
          <w:rPr>
            <w:rStyle w:val="Hiperhivatkozs"/>
            <w:rFonts w:ascii="Times New Roman" w:hAnsi="Times New Roman"/>
            <w:noProof/>
            <w:color w:val="000000"/>
            <w:sz w:val="24"/>
            <w:szCs w:val="24"/>
          </w:rPr>
          <w:t>A megvalósítás folyamata</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_Toc361663258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87</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59" w:history="1">
        <w:r w:rsidRPr="00A73555">
          <w:rPr>
            <w:rStyle w:val="Hiperhivatkozs"/>
            <w:rFonts w:ascii="Times New Roman" w:hAnsi="Times New Roman"/>
            <w:noProof/>
            <w:color w:val="000000"/>
            <w:sz w:val="24"/>
            <w:szCs w:val="24"/>
          </w:rPr>
          <w:t>Monitoring és visszacsatolás</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_Toc361663259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89</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60" w:history="1">
        <w:r w:rsidRPr="00A73555">
          <w:rPr>
            <w:rStyle w:val="Hiperhivatkozs"/>
            <w:rFonts w:ascii="Times New Roman" w:hAnsi="Times New Roman"/>
            <w:noProof/>
            <w:color w:val="000000"/>
            <w:sz w:val="24"/>
            <w:szCs w:val="24"/>
          </w:rPr>
          <w:t>Nyilvánosság</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_Toc361663260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89</w:t>
        </w:r>
        <w:r w:rsidRPr="00A73555">
          <w:rPr>
            <w:rFonts w:ascii="Times New Roman" w:hAnsi="Times New Roman"/>
            <w:noProof/>
            <w:webHidden/>
            <w:color w:val="000000"/>
            <w:sz w:val="24"/>
          </w:rPr>
          <w:fldChar w:fldCharType="end"/>
        </w:r>
      </w:hyperlink>
    </w:p>
    <w:p w:rsidR="009A3C6F" w:rsidRPr="00A73555" w:rsidRDefault="009A3C6F" w:rsidP="009A3C6F">
      <w:pPr>
        <w:pStyle w:val="TJ4"/>
        <w:tabs>
          <w:tab w:val="right" w:leader="dot" w:pos="9629"/>
        </w:tabs>
        <w:rPr>
          <w:rFonts w:ascii="Times New Roman" w:hAnsi="Times New Roman"/>
          <w:noProof/>
          <w:color w:val="000000"/>
          <w:sz w:val="24"/>
        </w:rPr>
      </w:pPr>
      <w:hyperlink w:anchor="_Toc361663261" w:history="1">
        <w:r w:rsidRPr="00A73555">
          <w:rPr>
            <w:rStyle w:val="Hiperhivatkozs"/>
            <w:rFonts w:ascii="Times New Roman" w:hAnsi="Times New Roman"/>
            <w:noProof/>
            <w:color w:val="000000"/>
            <w:sz w:val="24"/>
            <w:szCs w:val="24"/>
          </w:rPr>
          <w:t>Érvényesülés, módosítás</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_Toc361663261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90</w:t>
        </w:r>
        <w:r w:rsidRPr="00A73555">
          <w:rPr>
            <w:rFonts w:ascii="Times New Roman" w:hAnsi="Times New Roman"/>
            <w:noProof/>
            <w:webHidden/>
            <w:color w:val="000000"/>
            <w:sz w:val="24"/>
          </w:rPr>
          <w:fldChar w:fldCharType="end"/>
        </w:r>
      </w:hyperlink>
    </w:p>
    <w:p w:rsidR="009A3C6F" w:rsidRPr="00A73555" w:rsidRDefault="009A3C6F" w:rsidP="009A3C6F">
      <w:pPr>
        <w:pStyle w:val="TJ3"/>
        <w:tabs>
          <w:tab w:val="right" w:leader="dot" w:pos="9629"/>
        </w:tabs>
        <w:rPr>
          <w:rFonts w:ascii="Times New Roman" w:hAnsi="Times New Roman"/>
          <w:noProof/>
          <w:color w:val="000000"/>
          <w:sz w:val="24"/>
        </w:rPr>
      </w:pPr>
      <w:hyperlink w:anchor="_Toc361663262" w:history="1">
        <w:r w:rsidRPr="00A73555">
          <w:rPr>
            <w:rStyle w:val="Hiperhivatkozs"/>
            <w:rFonts w:ascii="Times New Roman" w:hAnsi="Times New Roman"/>
            <w:noProof/>
            <w:color w:val="000000"/>
            <w:sz w:val="24"/>
            <w:szCs w:val="24"/>
          </w:rPr>
          <w:t>4. Elfogadás módja és dátuma</w:t>
        </w:r>
        <w:r w:rsidRPr="00A73555">
          <w:rPr>
            <w:rFonts w:ascii="Times New Roman" w:hAnsi="Times New Roman"/>
            <w:noProof/>
            <w:webHidden/>
            <w:color w:val="000000"/>
            <w:sz w:val="24"/>
          </w:rPr>
          <w:tab/>
        </w:r>
        <w:r w:rsidRPr="00A73555">
          <w:rPr>
            <w:rFonts w:ascii="Times New Roman" w:hAnsi="Times New Roman"/>
            <w:noProof/>
            <w:webHidden/>
            <w:color w:val="000000"/>
            <w:sz w:val="24"/>
          </w:rPr>
          <w:fldChar w:fldCharType="begin"/>
        </w:r>
        <w:r w:rsidRPr="00A73555">
          <w:rPr>
            <w:rFonts w:ascii="Times New Roman" w:hAnsi="Times New Roman"/>
            <w:noProof/>
            <w:webHidden/>
            <w:color w:val="000000"/>
            <w:sz w:val="24"/>
          </w:rPr>
          <w:instrText xml:space="preserve"> PAGEREF _Toc361663262 \h </w:instrText>
        </w:r>
        <w:r w:rsidRPr="00A73555">
          <w:rPr>
            <w:rFonts w:ascii="Times New Roman" w:hAnsi="Times New Roman"/>
            <w:noProof/>
            <w:color w:val="000000"/>
            <w:sz w:val="24"/>
          </w:rPr>
        </w:r>
        <w:r w:rsidRPr="00A73555">
          <w:rPr>
            <w:rFonts w:ascii="Times New Roman" w:hAnsi="Times New Roman"/>
            <w:noProof/>
            <w:webHidden/>
            <w:color w:val="000000"/>
            <w:sz w:val="24"/>
          </w:rPr>
          <w:fldChar w:fldCharType="separate"/>
        </w:r>
        <w:r w:rsidR="00606298">
          <w:rPr>
            <w:rFonts w:ascii="Times New Roman" w:hAnsi="Times New Roman"/>
            <w:noProof/>
            <w:webHidden/>
            <w:color w:val="000000"/>
            <w:sz w:val="24"/>
          </w:rPr>
          <w:t>92</w:t>
        </w:r>
        <w:r w:rsidRPr="00A73555">
          <w:rPr>
            <w:rFonts w:ascii="Times New Roman" w:hAnsi="Times New Roman"/>
            <w:noProof/>
            <w:webHidden/>
            <w:color w:val="000000"/>
            <w:sz w:val="24"/>
          </w:rPr>
          <w:fldChar w:fldCharType="end"/>
        </w:r>
      </w:hyperlink>
    </w:p>
    <w:p w:rsidR="009A3C6F" w:rsidRPr="00A73555" w:rsidRDefault="009A3C6F" w:rsidP="009A3C6F">
      <w:pPr>
        <w:rPr>
          <w:color w:val="000000"/>
        </w:rPr>
      </w:pPr>
      <w:r w:rsidRPr="00A73555">
        <w:rPr>
          <w:color w:val="000000"/>
        </w:rPr>
        <w:fldChar w:fldCharType="end"/>
      </w: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 </w:t>
      </w:r>
      <w:r w:rsidRPr="00A73555">
        <w:rPr>
          <w:color w:val="000000"/>
        </w:rPr>
        <w:br w:type="page"/>
      </w:r>
    </w:p>
    <w:p w:rsidR="009A3C6F" w:rsidRPr="00A73555" w:rsidRDefault="009A3C6F" w:rsidP="009A3C6F">
      <w:pPr>
        <w:rPr>
          <w:color w:val="000000"/>
        </w:rPr>
      </w:pPr>
    </w:p>
    <w:p w:rsidR="009A3C6F" w:rsidRPr="00A73555" w:rsidRDefault="009A3C6F" w:rsidP="009A3C6F">
      <w:pPr>
        <w:rPr>
          <w:color w:val="000000"/>
        </w:rPr>
      </w:pPr>
      <w:bookmarkStart w:id="21" w:name="_Toc212560414"/>
      <w:bookmarkStart w:id="22" w:name="_Toc212562030"/>
      <w:bookmarkStart w:id="23" w:name="_Toc212697717"/>
      <w:bookmarkStart w:id="24" w:name="_Toc212699612"/>
      <w:bookmarkStart w:id="25" w:name="_Toc212716870"/>
      <w:bookmarkStart w:id="26" w:name="_Toc212716987"/>
      <w:bookmarkStart w:id="27" w:name="_Toc214529824"/>
      <w:bookmarkStart w:id="28" w:name="_Toc188863080"/>
    </w:p>
    <w:p w:rsidR="009A3C6F" w:rsidRPr="00A73555" w:rsidRDefault="009A3C6F" w:rsidP="009A3C6F">
      <w:pPr>
        <w:pStyle w:val="Cmsor1"/>
        <w:rPr>
          <w:rFonts w:ascii="Times New Roman" w:hAnsi="Times New Roman" w:cs="Times New Roman"/>
          <w:color w:val="000000"/>
          <w:sz w:val="24"/>
          <w:szCs w:val="24"/>
        </w:rPr>
      </w:pPr>
      <w:bookmarkStart w:id="29" w:name="_Toc361663233"/>
      <w:r w:rsidRPr="00A73555">
        <w:rPr>
          <w:rFonts w:ascii="Times New Roman" w:hAnsi="Times New Roman" w:cs="Times New Roman"/>
          <w:color w:val="000000"/>
          <w:sz w:val="24"/>
          <w:szCs w:val="24"/>
        </w:rPr>
        <w:t>Helyi Esélyegyenlőségi Program (HEP)</w:t>
      </w:r>
      <w:bookmarkEnd w:id="29"/>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pStyle w:val="Cmsor2"/>
        <w:rPr>
          <w:rFonts w:ascii="Times New Roman" w:hAnsi="Times New Roman" w:cs="Times New Roman"/>
          <w:color w:val="000000"/>
          <w:sz w:val="24"/>
          <w:szCs w:val="24"/>
        </w:rPr>
      </w:pPr>
      <w:bookmarkStart w:id="30" w:name="_Toc361663234"/>
      <w:r w:rsidRPr="00A73555">
        <w:rPr>
          <w:rFonts w:ascii="Times New Roman" w:hAnsi="Times New Roman" w:cs="Times New Roman"/>
          <w:color w:val="000000"/>
          <w:sz w:val="24"/>
          <w:szCs w:val="24"/>
        </w:rPr>
        <w:t>Bevezetés</w:t>
      </w:r>
      <w:bookmarkEnd w:id="28"/>
      <w:bookmarkEnd w:id="30"/>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0A16BC">
      <w:pPr>
        <w:jc w:val="both"/>
        <w:rPr>
          <w:color w:val="000000"/>
        </w:rPr>
      </w:pPr>
      <w:r w:rsidRPr="00A73555">
        <w:rPr>
          <w:color w:val="000000"/>
        </w:rPr>
        <w:t xml:space="preserve">Összhangban az Egyenlő Bánásmódról és az Esélyegyenlőség Előmozdításáról szóló 2003. évi CXXV. törvény, a </w:t>
      </w:r>
      <w:r w:rsidRPr="00A73555">
        <w:rPr>
          <w:bCs/>
          <w:color w:val="000000"/>
        </w:rPr>
        <w:t>helyi esélyegyenlőségi programok elkészítésének szabályairól és az esélyegyenlőségi mentorokról szóló 321/2011. (XII. 27.) Korm. rendelet és a</w:t>
      </w:r>
      <w:r w:rsidRPr="00A73555">
        <w:rPr>
          <w:color w:val="000000"/>
        </w:rPr>
        <w:t xml:space="preserve"> </w:t>
      </w:r>
      <w:r w:rsidRPr="00A73555">
        <w:rPr>
          <w:bCs/>
          <w:color w:val="000000"/>
        </w:rPr>
        <w:t>helyi esélyegyenlőségi program elkészítésének részletes szabályairól szóló 2/2012. (VI. 5.) EMMI rendelet</w:t>
      </w:r>
      <w:r w:rsidRPr="00A73555">
        <w:rPr>
          <w:color w:val="000000"/>
        </w:rPr>
        <w:t xml:space="preserve"> rende</w:t>
      </w:r>
      <w:r w:rsidRPr="00A73555">
        <w:rPr>
          <w:color w:val="000000"/>
        </w:rPr>
        <w:t>l</w:t>
      </w:r>
      <w:r w:rsidRPr="00A73555">
        <w:rPr>
          <w:color w:val="000000"/>
        </w:rPr>
        <w:t xml:space="preserve">kezéseivel, Tekenye Község Önkormányzata Esélyegyenlőségi Programban rögzíti az esélyegyenlőség érdekében szükséges feladatokat. </w:t>
      </w:r>
    </w:p>
    <w:p w:rsidR="009A3C6F" w:rsidRPr="00A73555" w:rsidRDefault="009A3C6F" w:rsidP="000A16BC">
      <w:pPr>
        <w:jc w:val="both"/>
        <w:rPr>
          <w:color w:val="000000"/>
        </w:rPr>
      </w:pPr>
    </w:p>
    <w:p w:rsidR="009A3C6F" w:rsidRPr="00A73555" w:rsidRDefault="009A3C6F" w:rsidP="000A16BC">
      <w:pPr>
        <w:jc w:val="both"/>
        <w:rPr>
          <w:color w:val="000000"/>
        </w:rPr>
      </w:pPr>
      <w:r w:rsidRPr="00A73555">
        <w:rPr>
          <w:color w:val="000000"/>
        </w:rPr>
        <w:t>Az önkormányzat vállalja, hogy az elkészült és elfogadott Esél</w:t>
      </w:r>
      <w:r w:rsidRPr="00A73555">
        <w:rPr>
          <w:color w:val="000000"/>
        </w:rPr>
        <w:t>y</w:t>
      </w:r>
      <w:r w:rsidRPr="00A73555">
        <w:rPr>
          <w:color w:val="000000"/>
        </w:rPr>
        <w:t>egyenlőségi Programmal összehangolja a település más dokumentumait</w:t>
      </w:r>
      <w:r w:rsidRPr="00A73555">
        <w:rPr>
          <w:rStyle w:val="Lbjegyzet-hivatkozs"/>
          <w:color w:val="000000"/>
        </w:rPr>
        <w:footnoteReference w:id="1"/>
      </w:r>
      <w:r w:rsidRPr="00A73555">
        <w:rPr>
          <w:color w:val="000000"/>
        </w:rPr>
        <w:t>, valamint az önkormányzat fenntartásában lévő inté</w:t>
      </w:r>
      <w:r w:rsidRPr="00A73555">
        <w:rPr>
          <w:color w:val="000000"/>
        </w:rPr>
        <w:t>z</w:t>
      </w:r>
      <w:r w:rsidRPr="00A73555">
        <w:rPr>
          <w:color w:val="000000"/>
        </w:rPr>
        <w:t xml:space="preserve">mények működtetését. Vállalja továbbá, hogy az Esélyegyenlőségi Program elkészítése során bevonja partneri kapcsolatrendszerét, különös tekintettel a köznevelés állami és nem állami intézményfenntartóira. </w:t>
      </w:r>
    </w:p>
    <w:p w:rsidR="009A3C6F" w:rsidRPr="00A73555" w:rsidRDefault="009A3C6F" w:rsidP="000A16BC">
      <w:pPr>
        <w:jc w:val="both"/>
        <w:rPr>
          <w:color w:val="000000"/>
        </w:rPr>
      </w:pPr>
      <w:r w:rsidRPr="00A73555">
        <w:rPr>
          <w:color w:val="000000"/>
        </w:rPr>
        <w:t>Jelen helyzetelemzés az Esélyegyenlőségi Program megalapozását szolgálja.</w:t>
      </w:r>
    </w:p>
    <w:p w:rsidR="009A3C6F" w:rsidRPr="00A73555" w:rsidRDefault="009A3C6F" w:rsidP="009A3C6F">
      <w:pPr>
        <w:rPr>
          <w:color w:val="000000"/>
        </w:rPr>
      </w:pPr>
    </w:p>
    <w:p w:rsidR="009A3C6F" w:rsidRPr="00A73555" w:rsidRDefault="009A3C6F" w:rsidP="009A3C6F">
      <w:pPr>
        <w:rPr>
          <w:color w:val="000000"/>
        </w:rPr>
      </w:pPr>
      <w:bookmarkStart w:id="31" w:name="_Toc212110157"/>
      <w:bookmarkStart w:id="32" w:name="_Toc212110230"/>
      <w:bookmarkStart w:id="33" w:name="_Toc212110688"/>
      <w:bookmarkStart w:id="34" w:name="_Toc212115930"/>
      <w:bookmarkStart w:id="35" w:name="_Toc212118937"/>
      <w:bookmarkStart w:id="36" w:name="_Toc212124924"/>
      <w:bookmarkStart w:id="37" w:name="_Toc212141184"/>
      <w:bookmarkStart w:id="38" w:name="_Toc212141251"/>
      <w:bookmarkStart w:id="39" w:name="_Toc212144760"/>
      <w:bookmarkStart w:id="40" w:name="_Toc212172174"/>
      <w:bookmarkStart w:id="41" w:name="_Toc212178435"/>
      <w:bookmarkStart w:id="42" w:name="_Toc212179297"/>
      <w:bookmarkStart w:id="43" w:name="_Toc212183718"/>
      <w:bookmarkStart w:id="44" w:name="_Toc212183772"/>
      <w:bookmarkStart w:id="45" w:name="_Toc212183818"/>
      <w:bookmarkStart w:id="46" w:name="_Toc212183856"/>
      <w:bookmarkStart w:id="47" w:name="_Toc212268306"/>
      <w:bookmarkStart w:id="48" w:name="_Toc212268342"/>
      <w:bookmarkStart w:id="49" w:name="_Toc212270489"/>
      <w:bookmarkStart w:id="50" w:name="_Toc212560416"/>
      <w:bookmarkStart w:id="51" w:name="_Toc212562032"/>
      <w:bookmarkStart w:id="52" w:name="_Toc212697719"/>
      <w:bookmarkStart w:id="53" w:name="_Toc212699614"/>
      <w:bookmarkStart w:id="54" w:name="_Toc212716872"/>
      <w:bookmarkStart w:id="55" w:name="_Toc212716989"/>
      <w:bookmarkStart w:id="56" w:name="_Toc214529826"/>
    </w:p>
    <w:p w:rsidR="009A3C6F" w:rsidRPr="00A73555" w:rsidRDefault="009A3C6F" w:rsidP="009A3C6F">
      <w:pPr>
        <w:pStyle w:val="Cmsor2"/>
        <w:rPr>
          <w:rFonts w:ascii="Times New Roman" w:hAnsi="Times New Roman" w:cs="Times New Roman"/>
          <w:color w:val="000000"/>
          <w:sz w:val="24"/>
          <w:szCs w:val="24"/>
        </w:rPr>
      </w:pPr>
      <w:bookmarkStart w:id="57" w:name="_Toc361663235"/>
      <w:r w:rsidRPr="00A73555">
        <w:rPr>
          <w:rFonts w:ascii="Times New Roman" w:hAnsi="Times New Roman" w:cs="Times New Roman"/>
          <w:color w:val="000000"/>
          <w:sz w:val="24"/>
          <w:szCs w:val="24"/>
        </w:rPr>
        <w:t>A település bemutatása</w:t>
      </w:r>
      <w:bookmarkEnd w:id="57"/>
    </w:p>
    <w:p w:rsidR="009A3C6F" w:rsidRPr="00A73555" w:rsidRDefault="009A3C6F" w:rsidP="009A3C6F">
      <w:pPr>
        <w:rPr>
          <w:color w:val="000000"/>
        </w:rPr>
      </w:pPr>
    </w:p>
    <w:p w:rsidR="009A3C6F" w:rsidRPr="00A73555" w:rsidRDefault="009A3C6F" w:rsidP="000A16BC">
      <w:pPr>
        <w:jc w:val="both"/>
        <w:rPr>
          <w:color w:val="000000"/>
        </w:rPr>
      </w:pPr>
      <w:r w:rsidRPr="00A73555">
        <w:rPr>
          <w:bCs/>
          <w:color w:val="000000"/>
        </w:rPr>
        <w:t>Tekenye</w:t>
      </w:r>
      <w:r w:rsidRPr="00A73555">
        <w:rPr>
          <w:color w:val="000000"/>
        </w:rPr>
        <w:t xml:space="preserve"> község </w:t>
      </w:r>
      <w:hyperlink r:id="rId9" w:tooltip="Zala megye" w:history="1">
        <w:r w:rsidRPr="00A73555">
          <w:rPr>
            <w:rStyle w:val="Hiperhivatkozs"/>
            <w:rFonts w:ascii="Times New Roman" w:hAnsi="Times New Roman"/>
            <w:color w:val="000000"/>
            <w:sz w:val="24"/>
            <w:szCs w:val="24"/>
          </w:rPr>
          <w:t>Zala megyében</w:t>
        </w:r>
      </w:hyperlink>
      <w:r w:rsidRPr="00A73555">
        <w:rPr>
          <w:color w:val="000000"/>
        </w:rPr>
        <w:t xml:space="preserve">, a </w:t>
      </w:r>
      <w:hyperlink r:id="rId10" w:tooltip="Zalaszentgróti kistérség" w:history="1">
        <w:r w:rsidRPr="00A73555">
          <w:rPr>
            <w:rStyle w:val="Hiperhivatkozs"/>
            <w:rFonts w:ascii="Times New Roman" w:hAnsi="Times New Roman"/>
            <w:color w:val="000000"/>
            <w:sz w:val="24"/>
            <w:szCs w:val="24"/>
          </w:rPr>
          <w:t>Zalaszentgróti járás</w:t>
        </w:r>
      </w:hyperlink>
      <w:r w:rsidRPr="00A73555">
        <w:rPr>
          <w:color w:val="000000"/>
        </w:rPr>
        <w:t xml:space="preserve"> területén helyezkedik el. </w:t>
      </w:r>
      <w:hyperlink r:id="rId11" w:tooltip="1984" w:history="1">
        <w:r w:rsidRPr="00A73555">
          <w:rPr>
            <w:rStyle w:val="Hiperhivatkozs"/>
            <w:rFonts w:ascii="Times New Roman" w:hAnsi="Times New Roman"/>
            <w:color w:val="000000"/>
            <w:sz w:val="24"/>
            <w:szCs w:val="24"/>
          </w:rPr>
          <w:t>1984</w:t>
        </w:r>
      </w:hyperlink>
      <w:r w:rsidRPr="00A73555">
        <w:rPr>
          <w:color w:val="000000"/>
        </w:rPr>
        <w:t xml:space="preserve"> és 2010. október 3. között </w:t>
      </w:r>
      <w:hyperlink r:id="rId12" w:tooltip="Zalaszentgrót" w:history="1">
        <w:r w:rsidRPr="00A73555">
          <w:rPr>
            <w:rStyle w:val="Hiperhivatkozs"/>
            <w:rFonts w:ascii="Times New Roman" w:hAnsi="Times New Roman"/>
            <w:color w:val="000000"/>
            <w:sz w:val="24"/>
            <w:szCs w:val="24"/>
          </w:rPr>
          <w:t>Zalaszentgrót</w:t>
        </w:r>
      </w:hyperlink>
      <w:r w:rsidRPr="00A73555">
        <w:rPr>
          <w:color w:val="000000"/>
        </w:rPr>
        <w:t xml:space="preserve"> városrésze volt, a 2010-es önkormányzati választások napjától a korábbi településegyesítés megszüntetésével önálló önkormányzattal rendelkező községgé vált. Lélekszáma a 2012-es adatok szerint 480 fő.</w:t>
      </w:r>
    </w:p>
    <w:p w:rsidR="009A3C6F" w:rsidRPr="00A73555" w:rsidRDefault="009A3C6F" w:rsidP="000A16BC">
      <w:pPr>
        <w:jc w:val="both"/>
        <w:rPr>
          <w:color w:val="000000"/>
        </w:rPr>
      </w:pPr>
      <w:r w:rsidRPr="00A73555">
        <w:rPr>
          <w:color w:val="000000"/>
        </w:rPr>
        <w:t>A Vérbulcsu törzséből származó Tekenye nemzetség a honfoglalás után, e vidéket szállta meg, s a település e nemzetség nevét őrizte meg. 1333-ban már egyháza volt, 1720-ban nemesi igazgatás alatt állt, 728 lakosa volt. Temploma 1748-ban, a község központjában lévő temetődombon a régi kápolna helyén épült. 1913-ban szentélyt csatoltak hozzá, benne gyönyörű oltárral, melyet Szent István, Szent László, Pál és Péter apostol szobrai díszítenek.</w:t>
      </w:r>
      <w:r w:rsidRPr="00A73555">
        <w:rPr>
          <w:color w:val="000000"/>
        </w:rPr>
        <w:br/>
        <w:t xml:space="preserve"> A község az elmúlt években igazi fejlődésen esett át. Az infrastruktúra kiépítése mellett a falu mindenkori vezetése kiemelt figyelmet fordít arra, hogy a lakosság ne költözzön el. A nevezetes ünnepeket mindig közösségben tartják, ahogy az idősek számára is rendezvényeket szerveznek. Ezen kívül minden hónap második hetében sor kerül az Idősek Klubja találkozójára. A hagyományos júliusi falunap mára már térségi szintű fesztivállá nőtte ki magát. A Pogácsafesztiválnak mindig sok látogatója van, rengeteg szórakoztató programmal várják a helyieket és a más településekről ideérkezőket.  A gyermekekre is kiemelt figyelmet fordítanak: számukra játszóteret is kialakítottak, minden évben nagy hangsúlyt fektetnek a gyermeknap megszervezésére. Működik  kultúrház is, ahol egyebek közt az ifjúságnak lehetősége nyílik a spontán összejöveteleik megvalósítására. A fiatalok rendszeres közösségi életét az ifjúsági klub szervezi, amelyre külön közösségi helyszín áll rendelkezésükre. Az ifjúság időtöltésének központi elemét képezi a tájfutás, mely sportágban minden év szeptemberében megrendezésre kerül a szüreti fesztivállal egybekötött </w:t>
      </w:r>
      <w:r w:rsidRPr="00A73555">
        <w:rPr>
          <w:i/>
          <w:color w:val="000000"/>
        </w:rPr>
        <w:t>Tőkétől a pohárig</w:t>
      </w:r>
      <w:r w:rsidRPr="00A73555">
        <w:rPr>
          <w:color w:val="000000"/>
        </w:rPr>
        <w:t xml:space="preserve"> elnevezésű futóverseny.</w:t>
      </w:r>
    </w:p>
    <w:p w:rsidR="009A3C6F" w:rsidRPr="00A73555" w:rsidRDefault="009A3C6F" w:rsidP="000A16BC">
      <w:pPr>
        <w:jc w:val="both"/>
        <w:rPr>
          <w:color w:val="000000"/>
        </w:rPr>
      </w:pPr>
      <w:r w:rsidRPr="00A73555">
        <w:rPr>
          <w:color w:val="000000"/>
        </w:rPr>
        <w:t>A településen kialakításra került a mozgókönyvtár, amely – nyitva tartása alatt – a közösségi élet másik színtere, egyben információs központként is működik.</w:t>
      </w:r>
    </w:p>
    <w:p w:rsidR="009A3C6F" w:rsidRPr="00A73555" w:rsidRDefault="009A3C6F" w:rsidP="000A16BC">
      <w:pPr>
        <w:jc w:val="both"/>
        <w:rPr>
          <w:color w:val="000000"/>
        </w:rPr>
      </w:pPr>
      <w:r w:rsidRPr="00A73555">
        <w:rPr>
          <w:color w:val="000000"/>
        </w:rPr>
        <w:t xml:space="preserve">A búcsút minden évben, az augusztus 5-ét követő vasárnap tartják. </w:t>
      </w:r>
      <w:r w:rsidRPr="00A73555">
        <w:rPr>
          <w:color w:val="000000"/>
        </w:rPr>
        <w:br/>
        <w:t xml:space="preserve">A település része a Zalai Borútnak. </w:t>
      </w:r>
    </w:p>
    <w:p w:rsidR="009A3C6F" w:rsidRPr="00A73555" w:rsidRDefault="009A3C6F" w:rsidP="000A16BC">
      <w:pPr>
        <w:jc w:val="both"/>
        <w:rPr>
          <w:color w:val="000000"/>
        </w:rPr>
      </w:pPr>
      <w:r w:rsidRPr="00A73555">
        <w:rPr>
          <w:color w:val="000000"/>
        </w:rPr>
        <w:t xml:space="preserve">Nevezetességei: </w:t>
      </w:r>
    </w:p>
    <w:p w:rsidR="009A3C6F" w:rsidRPr="00A73555" w:rsidRDefault="009A3C6F" w:rsidP="000A16BC">
      <w:pPr>
        <w:ind w:left="360"/>
        <w:jc w:val="both"/>
        <w:rPr>
          <w:color w:val="000000"/>
        </w:rPr>
      </w:pPr>
      <w:r w:rsidRPr="00A73555">
        <w:rPr>
          <w:color w:val="000000"/>
        </w:rPr>
        <w:t>- templom</w:t>
      </w:r>
    </w:p>
    <w:p w:rsidR="009A3C6F" w:rsidRDefault="009A3C6F" w:rsidP="000A16BC">
      <w:pPr>
        <w:ind w:left="360"/>
        <w:jc w:val="both"/>
        <w:rPr>
          <w:color w:val="000000"/>
        </w:rPr>
      </w:pPr>
      <w:r w:rsidRPr="00A73555">
        <w:rPr>
          <w:color w:val="000000"/>
        </w:rPr>
        <w:t>- templomhoz tartozó szentély</w:t>
      </w:r>
    </w:p>
    <w:p w:rsidR="000A16BC" w:rsidRPr="00A73555" w:rsidRDefault="000A16BC" w:rsidP="000A16BC">
      <w:pPr>
        <w:ind w:left="360"/>
        <w:jc w:val="both"/>
        <w:rPr>
          <w:color w:val="000000"/>
        </w:rPr>
      </w:pPr>
    </w:p>
    <w:p w:rsidR="009A3C6F" w:rsidRPr="00A73555" w:rsidRDefault="009A3C6F" w:rsidP="009A3C6F">
      <w:pPr>
        <w:pStyle w:val="Tblacm"/>
        <w:rPr>
          <w:rFonts w:ascii="Times New Roman" w:hAnsi="Times New Roman"/>
          <w:color w:val="000000"/>
          <w:sz w:val="24"/>
          <w:szCs w:val="24"/>
        </w:rPr>
      </w:pPr>
      <w:bookmarkStart w:id="58" w:name="_Toc349211091"/>
      <w:r w:rsidRPr="00A73555">
        <w:rPr>
          <w:rFonts w:ascii="Times New Roman" w:hAnsi="Times New Roman"/>
          <w:color w:val="000000"/>
          <w:sz w:val="24"/>
          <w:szCs w:val="24"/>
        </w:rPr>
        <w:t>1. számú táblázat - Lakónépesség száma az év végén</w:t>
      </w:r>
      <w:bookmarkEnd w:id="58"/>
    </w:p>
    <w:p w:rsidR="009A3C6F" w:rsidRPr="00A73555" w:rsidRDefault="009A3C6F" w:rsidP="009A3C6F">
      <w:pPr>
        <w:pStyle w:val="NormlCalibri11"/>
        <w:rPr>
          <w:rFonts w:ascii="Times New Roman" w:hAnsi="Times New Roman"/>
          <w:color w:val="000000"/>
          <w:sz w:val="24"/>
          <w:highlight w:val="lightGray"/>
        </w:rPr>
      </w:pPr>
    </w:p>
    <w:tbl>
      <w:tblPr>
        <w:tblW w:w="6862" w:type="dxa"/>
        <w:jc w:val="center"/>
        <w:tblInd w:w="-1335" w:type="dxa"/>
        <w:tblCellMar>
          <w:left w:w="70" w:type="dxa"/>
          <w:right w:w="70" w:type="dxa"/>
        </w:tblCellMar>
        <w:tblLook w:val="0000"/>
      </w:tblPr>
      <w:tblGrid>
        <w:gridCol w:w="4162"/>
        <w:gridCol w:w="2700"/>
      </w:tblGrid>
      <w:tr w:rsidR="009A3C6F" w:rsidRPr="00A73555">
        <w:trPr>
          <w:trHeight w:val="510"/>
          <w:jc w:val="center"/>
        </w:trPr>
        <w:tc>
          <w:tcPr>
            <w:tcW w:w="4162" w:type="dxa"/>
            <w:tcBorders>
              <w:top w:val="nil"/>
              <w:left w:val="nil"/>
              <w:bottom w:val="nil"/>
              <w:right w:val="nil"/>
            </w:tcBorders>
            <w:shd w:val="clear" w:color="auto" w:fill="auto"/>
            <w:noWrap/>
            <w:vAlign w:val="center"/>
          </w:tcPr>
          <w:p w:rsidR="009A3C6F" w:rsidRPr="00A73555" w:rsidRDefault="009A3C6F" w:rsidP="009A3C6F">
            <w:pPr>
              <w:rPr>
                <w:color w:val="000000"/>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lakónépesség</w:t>
            </w:r>
          </w:p>
        </w:tc>
      </w:tr>
      <w:tr w:rsidR="009A3C6F" w:rsidRPr="00A73555">
        <w:trPr>
          <w:trHeight w:val="510"/>
          <w:jc w:val="center"/>
        </w:trPr>
        <w:tc>
          <w:tcPr>
            <w:tcW w:w="4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2007 (fő)</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n.a. fő</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2008 (fő)</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n.a. fő</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Lakónépesség számának változása (%)</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n.a.  %</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2009 (fő)</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 n.a. fő</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Lakónépesség számának változása (%)</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n.a.  %</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2010 (fő)</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 500 fő</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Lakónépesség számának változása (%)</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97,2  %</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2011 (fő)</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 486 fő</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Lakónépesség számának változása (%)</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98,7 %</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2012 (fő)</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 480 fő</w:t>
            </w:r>
          </w:p>
        </w:tc>
      </w:tr>
      <w:tr w:rsidR="009A3C6F" w:rsidRPr="00A73555">
        <w:trPr>
          <w:trHeight w:val="510"/>
          <w:jc w:val="center"/>
        </w:trPr>
        <w:tc>
          <w:tcPr>
            <w:tcW w:w="4162"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Lakónépesség számának változása (%)</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 %</w:t>
            </w:r>
          </w:p>
        </w:tc>
      </w:tr>
      <w:tr w:rsidR="009A3C6F" w:rsidRPr="00A73555">
        <w:trPr>
          <w:trHeight w:val="510"/>
          <w:jc w:val="center"/>
        </w:trPr>
        <w:tc>
          <w:tcPr>
            <w:tcW w:w="4162" w:type="dxa"/>
            <w:tcBorders>
              <w:top w:val="nil"/>
              <w:left w:val="nil"/>
              <w:bottom w:val="nil"/>
              <w:right w:val="nil"/>
            </w:tcBorders>
            <w:shd w:val="clear" w:color="auto" w:fill="auto"/>
            <w:noWrap/>
            <w:vAlign w:val="center"/>
          </w:tcPr>
          <w:p w:rsidR="009A3C6F" w:rsidRPr="00A73555" w:rsidRDefault="009A3C6F" w:rsidP="009A3C6F">
            <w:pPr>
              <w:rPr>
                <w:color w:val="000000"/>
              </w:rPr>
            </w:pPr>
            <w:r w:rsidRPr="00A73555">
              <w:rPr>
                <w:color w:val="000000"/>
              </w:rPr>
              <w:t>Forrás: TeIR, KSH-TSTAR</w:t>
            </w:r>
          </w:p>
        </w:tc>
        <w:tc>
          <w:tcPr>
            <w:tcW w:w="2700" w:type="dxa"/>
            <w:tcBorders>
              <w:top w:val="nil"/>
              <w:left w:val="nil"/>
              <w:bottom w:val="nil"/>
              <w:right w:val="nil"/>
            </w:tcBorders>
            <w:shd w:val="clear" w:color="auto" w:fill="auto"/>
            <w:noWrap/>
            <w:vAlign w:val="center"/>
          </w:tcPr>
          <w:p w:rsidR="009A3C6F" w:rsidRPr="00A73555" w:rsidRDefault="009A3C6F" w:rsidP="009A3C6F">
            <w:pPr>
              <w:rPr>
                <w:color w:val="000000"/>
              </w:rPr>
            </w:pPr>
          </w:p>
        </w:tc>
      </w:tr>
    </w:tbl>
    <w:p w:rsidR="009A3C6F" w:rsidRPr="00A73555" w:rsidRDefault="009A3C6F" w:rsidP="009A3C6F">
      <w:pPr>
        <w:rPr>
          <w:color w:val="000000"/>
        </w:rPr>
      </w:pP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4095750" cy="27813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095750" cy="2781300"/>
                    </a:xfrm>
                    <a:prstGeom prst="rect">
                      <a:avLst/>
                    </a:prstGeom>
                    <a:noFill/>
                    <a:ln w="9525">
                      <a:noFill/>
                      <a:miter lim="800000"/>
                      <a:headEnd/>
                      <a:tailEnd/>
                    </a:ln>
                  </pic:spPr>
                </pic:pic>
              </a:graphicData>
            </a:graphic>
          </wp:inline>
        </w:drawing>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rPr>
          <w:color w:val="000000"/>
          <w:highlight w:val="lightGray"/>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lakónépesség számának változása a termékenység és a halálozás függvénye. A termékenységnek a gazdasági és társadalmi fejlődéssel világszerte együtt járó jelentős csökkenése két tényezőre vezethető vissza: az egyik a nők tömeges munkavállalása, a másik a társadalombiztosítás bevezetése. Az előbbi a gyermeknevelés legfontosabb tényezőjét, az anya erőforrásait köti le más célokra, az utóbbi pedig azt az időskori biztonságot teremti meg, amit a szülők korábban nagyszámú, őket majdani öregségükben eltartó gyermekek vállalásával biztosítottak maguknak.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2010-ben vált önálló községgé, ebből adódóan nem áll rendelkezésre a lakónépesség számának változásáról a korábbi évekre vonatkozó adat. Tekenye településen jelenleg a lakónépesség száma 480 fő. 2010. év óta a lakónépesség változás csökkenő tendenciát jelez, amely hasonlóságot mutat a környező települések statisztikai mutatóval.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népesség csökkenése a tartósan magas halálozási mutatók stagnálásának, másrészt a születések csökkenésének következménye. </w:t>
      </w:r>
    </w:p>
    <w:p w:rsidR="009A3C6F" w:rsidRPr="00A73555" w:rsidRDefault="009A3C6F" w:rsidP="009A3C6F">
      <w:pPr>
        <w:pStyle w:val="Tblacm"/>
        <w:rPr>
          <w:rFonts w:ascii="Times New Roman" w:hAnsi="Times New Roman"/>
          <w:color w:val="000000"/>
          <w:sz w:val="24"/>
          <w:szCs w:val="24"/>
        </w:rPr>
      </w:pPr>
      <w:bookmarkStart w:id="59" w:name="_Toc349211092"/>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2. számú táblázat - Állandó népesség</w:t>
      </w:r>
      <w:bookmarkEnd w:id="59"/>
    </w:p>
    <w:p w:rsidR="009A3C6F" w:rsidRDefault="009A3C6F" w:rsidP="009A3C6F">
      <w:pPr>
        <w:rPr>
          <w:color w:val="000000"/>
        </w:rPr>
      </w:pPr>
    </w:p>
    <w:tbl>
      <w:tblPr>
        <w:tblW w:w="8560" w:type="dxa"/>
        <w:tblInd w:w="70" w:type="dxa"/>
        <w:tblCellMar>
          <w:left w:w="70" w:type="dxa"/>
          <w:right w:w="70" w:type="dxa"/>
        </w:tblCellMar>
        <w:tblLook w:val="0000"/>
      </w:tblPr>
      <w:tblGrid>
        <w:gridCol w:w="4001"/>
        <w:gridCol w:w="655"/>
        <w:gridCol w:w="976"/>
        <w:gridCol w:w="976"/>
        <w:gridCol w:w="976"/>
        <w:gridCol w:w="976"/>
      </w:tblGrid>
      <w:tr w:rsidR="0058511E">
        <w:trPr>
          <w:trHeight w:val="300"/>
        </w:trPr>
        <w:tc>
          <w:tcPr>
            <w:tcW w:w="4656" w:type="dxa"/>
            <w:gridSpan w:val="2"/>
            <w:tcBorders>
              <w:top w:val="nil"/>
              <w:left w:val="nil"/>
              <w:bottom w:val="nil"/>
              <w:right w:val="nil"/>
            </w:tcBorders>
            <w:shd w:val="clear" w:color="auto" w:fill="auto"/>
            <w:noWrap/>
            <w:vAlign w:val="bottom"/>
          </w:tcPr>
          <w:p w:rsidR="0058511E" w:rsidRDefault="0058511E">
            <w:pPr>
              <w:rPr>
                <w:rFonts w:ascii="Calibri" w:hAnsi="Calibri"/>
                <w:b/>
                <w:bCs/>
                <w:color w:val="000000"/>
                <w:sz w:val="22"/>
                <w:szCs w:val="22"/>
              </w:rPr>
            </w:pPr>
            <w:r>
              <w:rPr>
                <w:rFonts w:ascii="Calibri" w:hAnsi="Calibri"/>
                <w:b/>
                <w:bCs/>
                <w:color w:val="000000"/>
                <w:sz w:val="22"/>
                <w:szCs w:val="22"/>
              </w:rPr>
              <w:t>2. számú táblázat - Állandó népesség</w:t>
            </w: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r>
      <w:tr w:rsidR="0058511E">
        <w:trPr>
          <w:trHeight w:val="600"/>
        </w:trPr>
        <w:tc>
          <w:tcPr>
            <w:tcW w:w="4001" w:type="dxa"/>
            <w:vMerge w:val="restart"/>
            <w:tcBorders>
              <w:top w:val="single" w:sz="4" w:space="0" w:color="auto"/>
              <w:left w:val="single" w:sz="4" w:space="0" w:color="auto"/>
              <w:bottom w:val="single" w:sz="4" w:space="0" w:color="000000"/>
              <w:right w:val="single" w:sz="4" w:space="0" w:color="auto"/>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 </w:t>
            </w:r>
          </w:p>
        </w:tc>
        <w:tc>
          <w:tcPr>
            <w:tcW w:w="2607" w:type="dxa"/>
            <w:gridSpan w:val="3"/>
            <w:tcBorders>
              <w:top w:val="single" w:sz="4" w:space="0" w:color="auto"/>
              <w:left w:val="nil"/>
              <w:bottom w:val="single" w:sz="4" w:space="0" w:color="auto"/>
              <w:right w:val="single" w:sz="4" w:space="0" w:color="000000"/>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fő</w:t>
            </w:r>
          </w:p>
        </w:tc>
        <w:tc>
          <w:tcPr>
            <w:tcW w:w="1952" w:type="dxa"/>
            <w:gridSpan w:val="2"/>
            <w:tcBorders>
              <w:top w:val="single" w:sz="4" w:space="0" w:color="auto"/>
              <w:left w:val="nil"/>
              <w:bottom w:val="single" w:sz="4" w:space="0" w:color="auto"/>
              <w:right w:val="single" w:sz="4" w:space="0" w:color="auto"/>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w:t>
            </w:r>
          </w:p>
        </w:tc>
      </w:tr>
      <w:tr w:rsidR="0058511E">
        <w:trPr>
          <w:trHeight w:val="300"/>
        </w:trPr>
        <w:tc>
          <w:tcPr>
            <w:tcW w:w="4001" w:type="dxa"/>
            <w:vMerge/>
            <w:tcBorders>
              <w:top w:val="single" w:sz="4" w:space="0" w:color="auto"/>
              <w:left w:val="single" w:sz="4" w:space="0" w:color="auto"/>
              <w:bottom w:val="single" w:sz="4" w:space="0" w:color="000000"/>
              <w:right w:val="single" w:sz="4" w:space="0" w:color="auto"/>
            </w:tcBorders>
            <w:vAlign w:val="center"/>
          </w:tcPr>
          <w:p w:rsidR="0058511E" w:rsidRDefault="0058511E">
            <w:pPr>
              <w:rPr>
                <w:rFonts w:ascii="Calibri" w:hAnsi="Calibri"/>
                <w:b/>
                <w:bCs/>
                <w:color w:val="000000"/>
                <w:sz w:val="22"/>
                <w:szCs w:val="22"/>
              </w:rPr>
            </w:pPr>
          </w:p>
        </w:tc>
        <w:tc>
          <w:tcPr>
            <w:tcW w:w="655" w:type="dxa"/>
            <w:tcBorders>
              <w:top w:val="nil"/>
              <w:left w:val="nil"/>
              <w:bottom w:val="single" w:sz="4" w:space="0" w:color="auto"/>
              <w:right w:val="single" w:sz="4" w:space="0" w:color="auto"/>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nők</w:t>
            </w:r>
          </w:p>
        </w:tc>
        <w:tc>
          <w:tcPr>
            <w:tcW w:w="976" w:type="dxa"/>
            <w:tcBorders>
              <w:top w:val="nil"/>
              <w:left w:val="nil"/>
              <w:bottom w:val="single" w:sz="4" w:space="0" w:color="auto"/>
              <w:right w:val="single" w:sz="4" w:space="0" w:color="auto"/>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férfiak</w:t>
            </w:r>
          </w:p>
        </w:tc>
        <w:tc>
          <w:tcPr>
            <w:tcW w:w="976" w:type="dxa"/>
            <w:tcBorders>
              <w:top w:val="nil"/>
              <w:left w:val="nil"/>
              <w:bottom w:val="single" w:sz="4" w:space="0" w:color="auto"/>
              <w:right w:val="single" w:sz="4" w:space="0" w:color="auto"/>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összesen</w:t>
            </w:r>
          </w:p>
        </w:tc>
        <w:tc>
          <w:tcPr>
            <w:tcW w:w="976" w:type="dxa"/>
            <w:tcBorders>
              <w:top w:val="nil"/>
              <w:left w:val="nil"/>
              <w:bottom w:val="single" w:sz="4" w:space="0" w:color="auto"/>
              <w:right w:val="single" w:sz="4" w:space="0" w:color="auto"/>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nők</w:t>
            </w:r>
          </w:p>
        </w:tc>
        <w:tc>
          <w:tcPr>
            <w:tcW w:w="976" w:type="dxa"/>
            <w:tcBorders>
              <w:top w:val="nil"/>
              <w:left w:val="nil"/>
              <w:bottom w:val="single" w:sz="4" w:space="0" w:color="auto"/>
              <w:right w:val="single" w:sz="4" w:space="0" w:color="auto"/>
            </w:tcBorders>
            <w:shd w:val="clear" w:color="auto" w:fill="CCFFCC"/>
            <w:noWrap/>
            <w:vAlign w:val="center"/>
          </w:tcPr>
          <w:p w:rsidR="0058511E" w:rsidRDefault="0058511E">
            <w:pPr>
              <w:jc w:val="center"/>
              <w:rPr>
                <w:rFonts w:ascii="Calibri" w:hAnsi="Calibri"/>
                <w:b/>
                <w:bCs/>
                <w:color w:val="000000"/>
                <w:sz w:val="22"/>
                <w:szCs w:val="22"/>
              </w:rPr>
            </w:pPr>
            <w:r>
              <w:rPr>
                <w:rFonts w:ascii="Calibri" w:hAnsi="Calibri"/>
                <w:b/>
                <w:bCs/>
                <w:color w:val="000000"/>
                <w:sz w:val="22"/>
                <w:szCs w:val="22"/>
              </w:rPr>
              <w:t>férfiak</w:t>
            </w:r>
          </w:p>
        </w:tc>
      </w:tr>
      <w:tr w:rsidR="0058511E">
        <w:trPr>
          <w:trHeight w:val="300"/>
        </w:trPr>
        <w:tc>
          <w:tcPr>
            <w:tcW w:w="4001" w:type="dxa"/>
            <w:tcBorders>
              <w:top w:val="nil"/>
              <w:left w:val="single" w:sz="4" w:space="0" w:color="auto"/>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nő</w:t>
            </w:r>
          </w:p>
        </w:tc>
        <w:tc>
          <w:tcPr>
            <w:tcW w:w="655"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252</w:t>
            </w:r>
          </w:p>
        </w:tc>
        <w:tc>
          <w:tcPr>
            <w:tcW w:w="976"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234</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486</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52%</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48%</w:t>
            </w:r>
          </w:p>
        </w:tc>
      </w:tr>
      <w:tr w:rsidR="0058511E">
        <w:trPr>
          <w:trHeight w:val="300"/>
        </w:trPr>
        <w:tc>
          <w:tcPr>
            <w:tcW w:w="4001" w:type="dxa"/>
            <w:tcBorders>
              <w:top w:val="nil"/>
              <w:left w:val="single" w:sz="4" w:space="0" w:color="auto"/>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0-2 évesek</w:t>
            </w:r>
          </w:p>
        </w:tc>
        <w:tc>
          <w:tcPr>
            <w:tcW w:w="655" w:type="dxa"/>
            <w:tcBorders>
              <w:top w:val="nil"/>
              <w:left w:val="nil"/>
              <w:bottom w:val="single" w:sz="4" w:space="0" w:color="auto"/>
              <w:right w:val="single" w:sz="4" w:space="0" w:color="auto"/>
            </w:tcBorders>
            <w:shd w:val="clear" w:color="auto" w:fill="C0C0C0"/>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 </w:t>
            </w:r>
          </w:p>
        </w:tc>
        <w:tc>
          <w:tcPr>
            <w:tcW w:w="976" w:type="dxa"/>
            <w:tcBorders>
              <w:top w:val="nil"/>
              <w:left w:val="nil"/>
              <w:bottom w:val="single" w:sz="4" w:space="0" w:color="auto"/>
              <w:right w:val="single" w:sz="4" w:space="0" w:color="auto"/>
            </w:tcBorders>
            <w:shd w:val="clear" w:color="auto" w:fill="C0C0C0"/>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 </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10</w:t>
            </w:r>
          </w:p>
        </w:tc>
        <w:tc>
          <w:tcPr>
            <w:tcW w:w="976" w:type="dxa"/>
            <w:tcBorders>
              <w:top w:val="nil"/>
              <w:left w:val="nil"/>
              <w:bottom w:val="single" w:sz="4" w:space="0" w:color="auto"/>
              <w:right w:val="single" w:sz="4" w:space="0" w:color="auto"/>
            </w:tcBorders>
            <w:shd w:val="clear" w:color="auto" w:fill="C0C0C0"/>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 </w:t>
            </w:r>
          </w:p>
        </w:tc>
        <w:tc>
          <w:tcPr>
            <w:tcW w:w="976" w:type="dxa"/>
            <w:tcBorders>
              <w:top w:val="nil"/>
              <w:left w:val="nil"/>
              <w:bottom w:val="single" w:sz="4" w:space="0" w:color="auto"/>
              <w:right w:val="single" w:sz="4" w:space="0" w:color="auto"/>
            </w:tcBorders>
            <w:shd w:val="clear" w:color="auto" w:fill="C0C0C0"/>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 </w:t>
            </w:r>
          </w:p>
        </w:tc>
      </w:tr>
      <w:tr w:rsidR="0058511E">
        <w:trPr>
          <w:trHeight w:val="300"/>
        </w:trPr>
        <w:tc>
          <w:tcPr>
            <w:tcW w:w="4001" w:type="dxa"/>
            <w:tcBorders>
              <w:top w:val="nil"/>
              <w:left w:val="single" w:sz="4" w:space="0" w:color="auto"/>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0-14 éves</w:t>
            </w:r>
          </w:p>
        </w:tc>
        <w:tc>
          <w:tcPr>
            <w:tcW w:w="655"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30</w:t>
            </w:r>
          </w:p>
        </w:tc>
        <w:tc>
          <w:tcPr>
            <w:tcW w:w="976"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28</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58</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52%</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48%</w:t>
            </w:r>
          </w:p>
        </w:tc>
      </w:tr>
      <w:tr w:rsidR="0058511E">
        <w:trPr>
          <w:trHeight w:val="300"/>
        </w:trPr>
        <w:tc>
          <w:tcPr>
            <w:tcW w:w="4001" w:type="dxa"/>
            <w:tcBorders>
              <w:top w:val="nil"/>
              <w:left w:val="single" w:sz="4" w:space="0" w:color="auto"/>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15-17 éves</w:t>
            </w:r>
          </w:p>
        </w:tc>
        <w:tc>
          <w:tcPr>
            <w:tcW w:w="655"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8</w:t>
            </w:r>
          </w:p>
        </w:tc>
        <w:tc>
          <w:tcPr>
            <w:tcW w:w="976"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6</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14</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57%</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43%</w:t>
            </w:r>
          </w:p>
        </w:tc>
      </w:tr>
      <w:tr w:rsidR="0058511E">
        <w:trPr>
          <w:trHeight w:val="300"/>
        </w:trPr>
        <w:tc>
          <w:tcPr>
            <w:tcW w:w="4001" w:type="dxa"/>
            <w:tcBorders>
              <w:top w:val="nil"/>
              <w:left w:val="single" w:sz="4" w:space="0" w:color="auto"/>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18-59 éves</w:t>
            </w:r>
          </w:p>
        </w:tc>
        <w:tc>
          <w:tcPr>
            <w:tcW w:w="655"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122</w:t>
            </w:r>
          </w:p>
        </w:tc>
        <w:tc>
          <w:tcPr>
            <w:tcW w:w="976"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144</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266</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46%</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54%</w:t>
            </w:r>
          </w:p>
        </w:tc>
      </w:tr>
      <w:tr w:rsidR="0058511E">
        <w:trPr>
          <w:trHeight w:val="300"/>
        </w:trPr>
        <w:tc>
          <w:tcPr>
            <w:tcW w:w="4001" w:type="dxa"/>
            <w:tcBorders>
              <w:top w:val="nil"/>
              <w:left w:val="single" w:sz="4" w:space="0" w:color="auto"/>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60-64 éves</w:t>
            </w:r>
          </w:p>
        </w:tc>
        <w:tc>
          <w:tcPr>
            <w:tcW w:w="655"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13</w:t>
            </w:r>
          </w:p>
        </w:tc>
        <w:tc>
          <w:tcPr>
            <w:tcW w:w="976"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14</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27</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48%</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52%</w:t>
            </w:r>
          </w:p>
        </w:tc>
      </w:tr>
      <w:tr w:rsidR="0058511E">
        <w:trPr>
          <w:trHeight w:val="300"/>
        </w:trPr>
        <w:tc>
          <w:tcPr>
            <w:tcW w:w="4001" w:type="dxa"/>
            <w:tcBorders>
              <w:top w:val="nil"/>
              <w:left w:val="single" w:sz="4" w:space="0" w:color="auto"/>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65 év feletti</w:t>
            </w:r>
          </w:p>
        </w:tc>
        <w:tc>
          <w:tcPr>
            <w:tcW w:w="655"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66</w:t>
            </w:r>
          </w:p>
        </w:tc>
        <w:tc>
          <w:tcPr>
            <w:tcW w:w="976" w:type="dxa"/>
            <w:tcBorders>
              <w:top w:val="nil"/>
              <w:left w:val="nil"/>
              <w:bottom w:val="single" w:sz="4" w:space="0" w:color="auto"/>
              <w:right w:val="single" w:sz="4" w:space="0" w:color="auto"/>
            </w:tcBorders>
            <w:shd w:val="clear" w:color="auto" w:fill="auto"/>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28</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94</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70%</w:t>
            </w:r>
          </w:p>
        </w:tc>
        <w:tc>
          <w:tcPr>
            <w:tcW w:w="976" w:type="dxa"/>
            <w:tcBorders>
              <w:top w:val="nil"/>
              <w:left w:val="nil"/>
              <w:bottom w:val="single" w:sz="4" w:space="0" w:color="auto"/>
              <w:right w:val="single" w:sz="4" w:space="0" w:color="auto"/>
            </w:tcBorders>
            <w:shd w:val="clear" w:color="auto" w:fill="FFCC99"/>
            <w:noWrap/>
            <w:vAlign w:val="center"/>
          </w:tcPr>
          <w:p w:rsidR="0058511E" w:rsidRDefault="0058511E">
            <w:pPr>
              <w:jc w:val="center"/>
              <w:rPr>
                <w:rFonts w:ascii="Calibri" w:hAnsi="Calibri"/>
                <w:color w:val="000000"/>
                <w:sz w:val="22"/>
                <w:szCs w:val="22"/>
              </w:rPr>
            </w:pPr>
            <w:r>
              <w:rPr>
                <w:rFonts w:ascii="Calibri" w:hAnsi="Calibri"/>
                <w:color w:val="000000"/>
                <w:sz w:val="22"/>
                <w:szCs w:val="22"/>
              </w:rPr>
              <w:t>30%</w:t>
            </w:r>
          </w:p>
        </w:tc>
      </w:tr>
      <w:tr w:rsidR="0058511E">
        <w:trPr>
          <w:trHeight w:val="300"/>
        </w:trPr>
        <w:tc>
          <w:tcPr>
            <w:tcW w:w="4001"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r>
              <w:rPr>
                <w:rFonts w:ascii="Calibri" w:hAnsi="Calibri"/>
                <w:color w:val="000000"/>
                <w:sz w:val="22"/>
                <w:szCs w:val="22"/>
              </w:rPr>
              <w:t>Forrás: TeIR, KSH-TSTAR</w:t>
            </w:r>
          </w:p>
        </w:tc>
        <w:tc>
          <w:tcPr>
            <w:tcW w:w="655"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c>
          <w:tcPr>
            <w:tcW w:w="976" w:type="dxa"/>
            <w:tcBorders>
              <w:top w:val="nil"/>
              <w:left w:val="nil"/>
              <w:bottom w:val="nil"/>
              <w:right w:val="nil"/>
            </w:tcBorders>
            <w:shd w:val="clear" w:color="auto" w:fill="auto"/>
            <w:noWrap/>
            <w:vAlign w:val="bottom"/>
          </w:tcPr>
          <w:p w:rsidR="0058511E" w:rsidRDefault="0058511E">
            <w:pPr>
              <w:rPr>
                <w:rFonts w:ascii="Calibri" w:hAnsi="Calibri"/>
                <w:color w:val="000000"/>
                <w:sz w:val="22"/>
                <w:szCs w:val="22"/>
              </w:rPr>
            </w:pPr>
          </w:p>
        </w:tc>
      </w:tr>
    </w:tbl>
    <w:p w:rsidR="0058511E" w:rsidRDefault="0058511E" w:rsidP="009A3C6F">
      <w:pPr>
        <w:rPr>
          <w:color w:val="000000"/>
        </w:rPr>
      </w:pPr>
    </w:p>
    <w:p w:rsidR="0058511E" w:rsidRDefault="0058511E" w:rsidP="009A3C6F">
      <w:pPr>
        <w:rPr>
          <w:color w:val="000000"/>
        </w:rPr>
      </w:pPr>
    </w:p>
    <w:p w:rsidR="0058511E" w:rsidRDefault="0058511E" w:rsidP="009A3C6F">
      <w:pPr>
        <w:rPr>
          <w:color w:val="000000"/>
        </w:rPr>
      </w:pPr>
    </w:p>
    <w:p w:rsidR="0058511E" w:rsidRPr="00A73555" w:rsidRDefault="0058511E" w:rsidP="009A3C6F">
      <w:pPr>
        <w:rPr>
          <w:color w:val="000000"/>
        </w:rPr>
      </w:pPr>
    </w:p>
    <w:p w:rsidR="009A3C6F" w:rsidRDefault="00C2323D" w:rsidP="009A3C6F">
      <w:pPr>
        <w:pStyle w:val="NormlCalibri11"/>
      </w:pPr>
      <w:r>
        <w:rPr>
          <w:noProof/>
        </w:rPr>
        <w:drawing>
          <wp:inline distT="0" distB="0" distL="0" distR="0">
            <wp:extent cx="4581525" cy="2752725"/>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58511E" w:rsidRDefault="0058511E" w:rsidP="009A3C6F">
      <w:pPr>
        <w:pStyle w:val="NormlCalibri11"/>
      </w:pPr>
    </w:p>
    <w:p w:rsidR="0058511E" w:rsidRPr="0058511E" w:rsidRDefault="00C2323D" w:rsidP="009A3C6F">
      <w:pPr>
        <w:pStyle w:val="NormlCalibri11"/>
        <w:rPr>
          <w:rFonts w:ascii="Times New Roman" w:hAnsi="Times New Roman"/>
          <w:color w:val="000000"/>
          <w:sz w:val="24"/>
        </w:rPr>
      </w:pPr>
      <w:r>
        <w:rPr>
          <w:noProof/>
        </w:rPr>
        <w:drawing>
          <wp:inline distT="0" distB="0" distL="0" distR="0">
            <wp:extent cx="4572000" cy="299085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572000" cy="2990850"/>
                    </a:xfrm>
                    <a:prstGeom prst="rect">
                      <a:avLst/>
                    </a:prstGeom>
                    <a:noFill/>
                    <a:ln w="9525">
                      <a:noFill/>
                      <a:miter lim="800000"/>
                      <a:headEnd/>
                      <a:tailEnd/>
                    </a:ln>
                  </pic:spPr>
                </pic:pic>
              </a:graphicData>
            </a:graphic>
          </wp:inline>
        </w:drawing>
      </w:r>
    </w:p>
    <w:p w:rsidR="0058511E" w:rsidRPr="0058511E" w:rsidRDefault="0058511E"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településen jelenleg az állandó népesség száma 486 fő. Ebből a férfiak száma 234 fő, amely a település összlakosságának a 48,1 %-a, a nők száma 252 fő, amely a település összlakosságának a 51,9%-a. Az adatok alapján megállapítható, hogy a településen a női lakosság aránya nagyobb. A statisztikai adatok hasonlóságot mutatnak a több településen megismert adatokkal, mivel a legtöbb településen a női lakosság aránya magasabb.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0-2 éves korú gyermekek száma 10 fő, amely az összlakosság 2,05 %-a. A 0-14 éves korú nők száma 30 fő, amely az összlakosság  6,17 %-a, a 0-14 éves korú férfiak száma 28 fő, amely az összlakosság 5,76%-a. A 15-17 éves korú nők száma 8 fő, amely az összlakosság 1,64 %-a, a 15-17 éves korú férfiak száma 6 fő, amely az összlakosság 1,23 %-a. A 18-59 éves, középkorú nők száma a településen 122 fő, amely az összlakosság 25,1 %-a, a 18-59 éves, középkorú férfiak száma a településen 144 fő, amely az összlakosság 29,6 %-a. A 60-64 éves korú nők száma 13 fő, amely az összlakosság  2,67 %-a, a 60-64 éves korú férfiak száma 14 fő, amely az összlakosság 2,88 %-a. A 65 év feletti,  időskorú nők száma 66 fő, amely az összlakosság 13,5 %-a, a 65 év feletti,  időskorú férfiak száma 28 fő, amely az összlakosság 5,76 %-a.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Tekenyén élők korösszetétele, több szempontból is eltérő, mind a megyei, mind az országos átlagokhoz képest. A 18-59 év közöttiek száma az összes lakos 54,7 %, ami jónak mondható, ugyanakkor a 0-14 év közöttiek 11,93 %-a rendkívül alacsony, míg a 60 év felettiek 24,81 %-a magas. Minden szempontból pozitívumként kell értékelni azt, hogy a vizsgált korosztályi csoportok közül a legnépesebb a 18-59 évesek.</w:t>
      </w:r>
    </w:p>
    <w:p w:rsidR="009A3C6F" w:rsidRPr="00A73555" w:rsidRDefault="009A3C6F" w:rsidP="009A3C6F">
      <w:pPr>
        <w:pStyle w:val="NormlCalibri11"/>
        <w:rPr>
          <w:rFonts w:ascii="Times New Roman" w:hAnsi="Times New Roman"/>
          <w:bCs/>
          <w:iCs/>
          <w:color w:val="000000"/>
          <w:sz w:val="24"/>
        </w:rPr>
      </w:pPr>
      <w:r w:rsidRPr="00A73555">
        <w:rPr>
          <w:rFonts w:ascii="Times New Roman" w:hAnsi="Times New Roman"/>
          <w:bCs/>
          <w:iCs/>
          <w:color w:val="000000"/>
          <w:sz w:val="24"/>
        </w:rPr>
        <w:t>A településen élő női és férfi lakosság száma 18-59 éves korcsoportban a legmagasabb, majd ezt követi a 65 év feletti és a 0-14 éves korcsoport. Megállapítható, hogy az egyes korcsoportokban való nők és férfiak megoszlása majdnem egyenrangú.</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településen a nők magasabb arányban vannak jelen, mint a férfiak. A nők részéről a társadalom egészében várható magasabb átlagéletkor miatt az idősebb korosztályokban arányuk felülreprezentált. </w:t>
      </w:r>
    </w:p>
    <w:p w:rsidR="009A3C6F" w:rsidRPr="00A73555" w:rsidRDefault="009A3C6F" w:rsidP="009A3C6F">
      <w:pPr>
        <w:pStyle w:val="Tblacm"/>
        <w:rPr>
          <w:rFonts w:ascii="Times New Roman" w:hAnsi="Times New Roman"/>
          <w:color w:val="000000"/>
          <w:sz w:val="24"/>
          <w:szCs w:val="24"/>
        </w:rPr>
      </w:pPr>
      <w:bookmarkStart w:id="60" w:name="_Toc349211093"/>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 számú táblázat - Öregedési index</w:t>
      </w:r>
      <w:bookmarkEnd w:id="60"/>
    </w:p>
    <w:tbl>
      <w:tblPr>
        <w:tblW w:w="9913" w:type="dxa"/>
        <w:tblInd w:w="57" w:type="dxa"/>
        <w:tblCellMar>
          <w:left w:w="70" w:type="dxa"/>
          <w:right w:w="70" w:type="dxa"/>
        </w:tblCellMar>
        <w:tblLook w:val="0000"/>
      </w:tblPr>
      <w:tblGrid>
        <w:gridCol w:w="1093"/>
        <w:gridCol w:w="3240"/>
        <w:gridCol w:w="3420"/>
        <w:gridCol w:w="2160"/>
      </w:tblGrid>
      <w:tr w:rsidR="009A3C6F" w:rsidRPr="00A73555">
        <w:trPr>
          <w:trHeight w:val="300"/>
        </w:trPr>
        <w:tc>
          <w:tcPr>
            <w:tcW w:w="4333" w:type="dxa"/>
            <w:gridSpan w:val="2"/>
            <w:tcBorders>
              <w:top w:val="nil"/>
              <w:left w:val="nil"/>
              <w:bottom w:val="nil"/>
              <w:right w:val="nil"/>
            </w:tcBorders>
            <w:shd w:val="clear" w:color="auto" w:fill="auto"/>
            <w:noWrap/>
            <w:vAlign w:val="center"/>
          </w:tcPr>
          <w:p w:rsidR="009A3C6F" w:rsidRPr="00A73555" w:rsidRDefault="009A3C6F" w:rsidP="009A3C6F">
            <w:pPr>
              <w:rPr>
                <w:b/>
                <w:bCs/>
                <w:color w:val="000000"/>
              </w:rPr>
            </w:pPr>
          </w:p>
        </w:tc>
        <w:tc>
          <w:tcPr>
            <w:tcW w:w="3420" w:type="dxa"/>
            <w:tcBorders>
              <w:top w:val="nil"/>
              <w:left w:val="nil"/>
              <w:bottom w:val="nil"/>
              <w:right w:val="nil"/>
            </w:tcBorders>
            <w:shd w:val="clear" w:color="auto" w:fill="auto"/>
            <w:noWrap/>
            <w:vAlign w:val="center"/>
          </w:tcPr>
          <w:p w:rsidR="009A3C6F" w:rsidRPr="00A73555" w:rsidRDefault="009A3C6F" w:rsidP="009A3C6F">
            <w:pPr>
              <w:rPr>
                <w:color w:val="000000"/>
              </w:rPr>
            </w:pPr>
          </w:p>
        </w:tc>
        <w:tc>
          <w:tcPr>
            <w:tcW w:w="2160" w:type="dxa"/>
            <w:tcBorders>
              <w:top w:val="nil"/>
              <w:left w:val="nil"/>
              <w:bottom w:val="nil"/>
              <w:right w:val="nil"/>
            </w:tcBorders>
            <w:shd w:val="clear" w:color="auto" w:fill="auto"/>
            <w:noWrap/>
            <w:vAlign w:val="center"/>
          </w:tcPr>
          <w:p w:rsidR="009A3C6F" w:rsidRPr="00A73555" w:rsidRDefault="009A3C6F" w:rsidP="009A3C6F">
            <w:pPr>
              <w:rPr>
                <w:color w:val="000000"/>
              </w:rPr>
            </w:pPr>
          </w:p>
        </w:tc>
      </w:tr>
      <w:tr w:rsidR="009A3C6F" w:rsidRPr="00A73555">
        <w:trPr>
          <w:trHeight w:val="495"/>
        </w:trPr>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 </w:t>
            </w:r>
          </w:p>
        </w:tc>
        <w:tc>
          <w:tcPr>
            <w:tcW w:w="3240" w:type="dxa"/>
            <w:tcBorders>
              <w:top w:val="single" w:sz="4" w:space="0" w:color="auto"/>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65 év feletti állandó lakosok száma (fő)</w:t>
            </w:r>
          </w:p>
        </w:tc>
        <w:tc>
          <w:tcPr>
            <w:tcW w:w="3420" w:type="dxa"/>
            <w:tcBorders>
              <w:top w:val="single" w:sz="4" w:space="0" w:color="auto"/>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0-14 éves korú állandó lakosok száma (fő)</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Öregedési index (%)</w:t>
            </w:r>
          </w:p>
        </w:tc>
      </w:tr>
      <w:tr w:rsidR="009A3C6F" w:rsidRPr="00A73555">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2001</w:t>
            </w:r>
          </w:p>
        </w:tc>
        <w:tc>
          <w:tcPr>
            <w:tcW w:w="32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342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16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2008</w:t>
            </w:r>
          </w:p>
        </w:tc>
        <w:tc>
          <w:tcPr>
            <w:tcW w:w="32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342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16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2009</w:t>
            </w:r>
          </w:p>
        </w:tc>
        <w:tc>
          <w:tcPr>
            <w:tcW w:w="32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342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16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2010</w:t>
            </w:r>
          </w:p>
        </w:tc>
        <w:tc>
          <w:tcPr>
            <w:tcW w:w="32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342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16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2011</w:t>
            </w:r>
          </w:p>
        </w:tc>
        <w:tc>
          <w:tcPr>
            <w:tcW w:w="32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94</w:t>
            </w:r>
          </w:p>
        </w:tc>
        <w:tc>
          <w:tcPr>
            <w:tcW w:w="342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58</w:t>
            </w:r>
          </w:p>
        </w:tc>
        <w:tc>
          <w:tcPr>
            <w:tcW w:w="216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162,06%</w:t>
            </w:r>
          </w:p>
        </w:tc>
      </w:tr>
      <w:tr w:rsidR="009A3C6F" w:rsidRPr="00A73555">
        <w:trPr>
          <w:trHeight w:val="300"/>
        </w:trPr>
        <w:tc>
          <w:tcPr>
            <w:tcW w:w="1093"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2012</w:t>
            </w:r>
          </w:p>
        </w:tc>
        <w:tc>
          <w:tcPr>
            <w:tcW w:w="32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101</w:t>
            </w:r>
          </w:p>
        </w:tc>
        <w:tc>
          <w:tcPr>
            <w:tcW w:w="342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56</w:t>
            </w:r>
          </w:p>
        </w:tc>
        <w:tc>
          <w:tcPr>
            <w:tcW w:w="216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180,35%</w:t>
            </w:r>
          </w:p>
        </w:tc>
      </w:tr>
      <w:tr w:rsidR="009A3C6F" w:rsidRPr="00A73555">
        <w:trPr>
          <w:trHeight w:val="300"/>
        </w:trPr>
        <w:tc>
          <w:tcPr>
            <w:tcW w:w="4333" w:type="dxa"/>
            <w:gridSpan w:val="2"/>
            <w:tcBorders>
              <w:top w:val="nil"/>
              <w:left w:val="nil"/>
              <w:right w:val="nil"/>
            </w:tcBorders>
            <w:shd w:val="clear" w:color="auto" w:fill="auto"/>
            <w:noWrap/>
            <w:vAlign w:val="center"/>
          </w:tcPr>
          <w:p w:rsidR="009A3C6F" w:rsidRPr="00A73555" w:rsidRDefault="009A3C6F" w:rsidP="009A3C6F">
            <w:pPr>
              <w:rPr>
                <w:color w:val="000000"/>
              </w:rPr>
            </w:pPr>
            <w:r w:rsidRPr="00A73555">
              <w:rPr>
                <w:color w:val="000000"/>
              </w:rPr>
              <w:t>Forrás: TeIR, KSH-TSTAR</w:t>
            </w:r>
          </w:p>
          <w:p w:rsidR="009A3C6F" w:rsidRPr="00A73555" w:rsidRDefault="009A3C6F" w:rsidP="009A3C6F">
            <w:pPr>
              <w:pStyle w:val="NormlCalibri11"/>
              <w:rPr>
                <w:rFonts w:ascii="Times New Roman" w:hAnsi="Times New Roman"/>
                <w:color w:val="000000"/>
                <w:sz w:val="24"/>
              </w:rPr>
            </w:pPr>
          </w:p>
        </w:tc>
        <w:tc>
          <w:tcPr>
            <w:tcW w:w="3420" w:type="dxa"/>
            <w:tcBorders>
              <w:top w:val="nil"/>
              <w:left w:val="nil"/>
              <w:right w:val="nil"/>
            </w:tcBorders>
            <w:shd w:val="clear" w:color="auto" w:fill="auto"/>
            <w:noWrap/>
            <w:vAlign w:val="center"/>
          </w:tcPr>
          <w:p w:rsidR="009A3C6F" w:rsidRPr="00A73555" w:rsidRDefault="009A3C6F" w:rsidP="009A3C6F">
            <w:pPr>
              <w:rPr>
                <w:color w:val="000000"/>
              </w:rPr>
            </w:pPr>
          </w:p>
        </w:tc>
        <w:tc>
          <w:tcPr>
            <w:tcW w:w="2160" w:type="dxa"/>
            <w:tcBorders>
              <w:top w:val="nil"/>
              <w:left w:val="nil"/>
              <w:right w:val="nil"/>
            </w:tcBorders>
            <w:shd w:val="clear" w:color="auto" w:fill="auto"/>
            <w:noWrap/>
            <w:vAlign w:val="center"/>
          </w:tcPr>
          <w:p w:rsidR="009A3C6F" w:rsidRPr="00A73555" w:rsidRDefault="009A3C6F" w:rsidP="009A3C6F">
            <w:pPr>
              <w:rPr>
                <w:color w:val="000000"/>
              </w:rPr>
            </w:pPr>
          </w:p>
        </w:tc>
      </w:tr>
      <w:tr w:rsidR="009A3C6F" w:rsidRPr="00A73555">
        <w:trPr>
          <w:trHeight w:val="300"/>
        </w:trPr>
        <w:tc>
          <w:tcPr>
            <w:tcW w:w="9913" w:type="dxa"/>
            <w:gridSpan w:val="4"/>
            <w:vMerge w:val="restart"/>
            <w:tcBorders>
              <w:top w:val="nil"/>
              <w:left w:val="nil"/>
              <w:bottom w:val="nil"/>
              <w:right w:val="nil"/>
            </w:tcBorders>
            <w:shd w:val="clear" w:color="auto" w:fill="F3F3F3"/>
            <w:vAlign w:val="center"/>
          </w:tcPr>
          <w:p w:rsidR="009A3C6F" w:rsidRPr="00A73555" w:rsidRDefault="009A3C6F" w:rsidP="009A3C6F">
            <w:pPr>
              <w:rPr>
                <w:color w:val="000000"/>
              </w:rPr>
            </w:pPr>
            <w:r w:rsidRPr="00A73555">
              <w:rPr>
                <w:color w:val="000000"/>
              </w:rPr>
              <w:t xml:space="preserve">Tekenye 2010-ig Zalaszentgrót város településrészét képezte, ebből kifolyólag nem állnak rendelkezésre a korábbi évekre vonatkozó adatok. Tekenye öregedési indexe 100 felett van, sőt 2011. évről 2012. évre 162,06 %-ról 180,35 %-ra nőtt. Ez a mutató azt jelzi, hogy túlsúlyban vannak a 65 év felettiek, tehát a település elöregedő. Az öregedő népességszerkezet esetén az idősek fokozottabb ellátására van szükség. </w:t>
            </w:r>
          </w:p>
        </w:tc>
      </w:tr>
      <w:tr w:rsidR="009A3C6F" w:rsidRPr="00A73555">
        <w:trPr>
          <w:trHeight w:val="300"/>
        </w:trPr>
        <w:tc>
          <w:tcPr>
            <w:tcW w:w="9913" w:type="dxa"/>
            <w:gridSpan w:val="4"/>
            <w:vMerge/>
            <w:tcBorders>
              <w:top w:val="nil"/>
              <w:left w:val="nil"/>
              <w:bottom w:val="nil"/>
              <w:right w:val="nil"/>
            </w:tcBorders>
            <w:shd w:val="clear" w:color="auto" w:fill="F3F3F3"/>
            <w:vAlign w:val="center"/>
          </w:tcPr>
          <w:p w:rsidR="009A3C6F" w:rsidRPr="00A73555" w:rsidRDefault="009A3C6F" w:rsidP="009A3C6F">
            <w:pPr>
              <w:rPr>
                <w:color w:val="000000"/>
              </w:rPr>
            </w:pPr>
          </w:p>
        </w:tc>
      </w:tr>
      <w:tr w:rsidR="009A3C6F" w:rsidRPr="00A73555">
        <w:trPr>
          <w:trHeight w:val="300"/>
        </w:trPr>
        <w:tc>
          <w:tcPr>
            <w:tcW w:w="9913" w:type="dxa"/>
            <w:gridSpan w:val="4"/>
            <w:vMerge/>
            <w:tcBorders>
              <w:top w:val="nil"/>
              <w:left w:val="nil"/>
              <w:bottom w:val="nil"/>
              <w:right w:val="nil"/>
            </w:tcBorders>
            <w:shd w:val="clear" w:color="auto" w:fill="F3F3F3"/>
            <w:vAlign w:val="center"/>
          </w:tcPr>
          <w:p w:rsidR="009A3C6F" w:rsidRPr="00A73555" w:rsidRDefault="009A3C6F" w:rsidP="009A3C6F">
            <w:pPr>
              <w:rPr>
                <w:color w:val="000000"/>
              </w:rPr>
            </w:pPr>
          </w:p>
        </w:tc>
      </w:tr>
    </w:tbl>
    <w:p w:rsidR="009A3C6F" w:rsidRPr="00A73555" w:rsidRDefault="009A3C6F" w:rsidP="009A3C6F">
      <w:pPr>
        <w:pStyle w:val="Tblacm"/>
        <w:rPr>
          <w:rFonts w:ascii="Times New Roman" w:hAnsi="Times New Roman"/>
          <w:color w:val="000000"/>
          <w:sz w:val="24"/>
          <w:szCs w:val="24"/>
        </w:rPr>
      </w:pPr>
    </w:p>
    <w:p w:rsidR="009A3C6F" w:rsidRPr="00A73555" w:rsidRDefault="00C2323D" w:rsidP="009A3C6F">
      <w:pPr>
        <w:pStyle w:val="Tblacm"/>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562475" cy="275272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562475" cy="2752725"/>
                    </a:xfrm>
                    <a:prstGeom prst="rect">
                      <a:avLst/>
                    </a:prstGeom>
                    <a:noFill/>
                    <a:ln w="9525">
                      <a:noFill/>
                      <a:miter lim="800000"/>
                      <a:headEnd/>
                      <a:tailEnd/>
                    </a:ln>
                  </pic:spPr>
                </pic:pic>
              </a:graphicData>
            </a:graphic>
          </wp:inline>
        </w:drawing>
      </w: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bookmarkStart w:id="61" w:name="_Toc349211094"/>
      <w:r w:rsidRPr="00A73555">
        <w:rPr>
          <w:rFonts w:ascii="Times New Roman" w:hAnsi="Times New Roman"/>
          <w:color w:val="000000"/>
          <w:sz w:val="24"/>
          <w:szCs w:val="24"/>
        </w:rPr>
        <w:t>4. számú táblázat</w:t>
      </w:r>
      <w:r w:rsidRPr="00A73555">
        <w:rPr>
          <w:rFonts w:ascii="Times New Roman" w:hAnsi="Times New Roman"/>
          <w:b/>
          <w:color w:val="000000"/>
          <w:sz w:val="24"/>
          <w:szCs w:val="24"/>
        </w:rPr>
        <w:t xml:space="preserve"> - </w:t>
      </w:r>
      <w:r w:rsidRPr="00A73555">
        <w:rPr>
          <w:rFonts w:ascii="Times New Roman" w:hAnsi="Times New Roman"/>
          <w:color w:val="000000"/>
          <w:sz w:val="24"/>
          <w:szCs w:val="24"/>
        </w:rPr>
        <w:t>Belföldi vándorlások</w:t>
      </w:r>
      <w:bookmarkEnd w:id="61"/>
    </w:p>
    <w:p w:rsidR="009A3C6F" w:rsidRPr="00A73555" w:rsidRDefault="009A3C6F" w:rsidP="009A3C6F">
      <w:pPr>
        <w:rPr>
          <w:color w:val="000000"/>
        </w:rPr>
      </w:pPr>
    </w:p>
    <w:tbl>
      <w:tblPr>
        <w:tblW w:w="9913" w:type="dxa"/>
        <w:tblInd w:w="57" w:type="dxa"/>
        <w:tblCellMar>
          <w:left w:w="70" w:type="dxa"/>
          <w:right w:w="70" w:type="dxa"/>
        </w:tblCellMar>
        <w:tblLook w:val="0000"/>
      </w:tblPr>
      <w:tblGrid>
        <w:gridCol w:w="747"/>
        <w:gridCol w:w="4126"/>
        <w:gridCol w:w="2700"/>
        <w:gridCol w:w="2340"/>
      </w:tblGrid>
      <w:tr w:rsidR="009A3C6F" w:rsidRPr="00A73555">
        <w:trPr>
          <w:trHeight w:val="300"/>
        </w:trPr>
        <w:tc>
          <w:tcPr>
            <w:tcW w:w="4873" w:type="dxa"/>
            <w:gridSpan w:val="2"/>
            <w:tcBorders>
              <w:top w:val="nil"/>
              <w:left w:val="nil"/>
              <w:bottom w:val="nil"/>
              <w:right w:val="nil"/>
            </w:tcBorders>
            <w:shd w:val="clear" w:color="auto" w:fill="auto"/>
            <w:noWrap/>
            <w:vAlign w:val="center"/>
          </w:tcPr>
          <w:p w:rsidR="009A3C6F" w:rsidRPr="00A73555" w:rsidRDefault="009A3C6F" w:rsidP="009A3C6F">
            <w:pPr>
              <w:rPr>
                <w:b/>
                <w:bCs/>
                <w:color w:val="000000"/>
              </w:rPr>
            </w:pPr>
          </w:p>
        </w:tc>
        <w:tc>
          <w:tcPr>
            <w:tcW w:w="2700" w:type="dxa"/>
            <w:tcBorders>
              <w:top w:val="nil"/>
              <w:left w:val="nil"/>
              <w:bottom w:val="nil"/>
              <w:right w:val="nil"/>
            </w:tcBorders>
            <w:shd w:val="clear" w:color="auto" w:fill="auto"/>
            <w:noWrap/>
            <w:vAlign w:val="center"/>
          </w:tcPr>
          <w:p w:rsidR="009A3C6F" w:rsidRPr="00A73555" w:rsidRDefault="009A3C6F" w:rsidP="009A3C6F">
            <w:pPr>
              <w:rPr>
                <w:color w:val="000000"/>
              </w:rPr>
            </w:pPr>
          </w:p>
        </w:tc>
        <w:tc>
          <w:tcPr>
            <w:tcW w:w="2340" w:type="dxa"/>
            <w:tcBorders>
              <w:top w:val="nil"/>
              <w:left w:val="nil"/>
              <w:bottom w:val="nil"/>
              <w:right w:val="nil"/>
            </w:tcBorders>
            <w:shd w:val="clear" w:color="auto" w:fill="auto"/>
            <w:noWrap/>
            <w:vAlign w:val="center"/>
          </w:tcPr>
          <w:p w:rsidR="009A3C6F" w:rsidRPr="00A73555" w:rsidRDefault="009A3C6F" w:rsidP="009A3C6F">
            <w:pPr>
              <w:rPr>
                <w:color w:val="000000"/>
              </w:rPr>
            </w:pPr>
          </w:p>
        </w:tc>
      </w:tr>
      <w:tr w:rsidR="009A3C6F" w:rsidRPr="00A73555">
        <w:trPr>
          <w:trHeight w:val="495"/>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w:t>
            </w:r>
          </w:p>
        </w:tc>
        <w:tc>
          <w:tcPr>
            <w:tcW w:w="4126" w:type="dxa"/>
            <w:tcBorders>
              <w:top w:val="single" w:sz="4" w:space="0" w:color="auto"/>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állandó jellegű odavándorlás</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elvándorlás</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egyenleg</w:t>
            </w:r>
          </w:p>
        </w:tc>
      </w:tr>
      <w:tr w:rsidR="009A3C6F" w:rsidRPr="00A73555">
        <w:trPr>
          <w:trHeight w:val="300"/>
        </w:trPr>
        <w:tc>
          <w:tcPr>
            <w:tcW w:w="747"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2008</w:t>
            </w:r>
          </w:p>
        </w:tc>
        <w:tc>
          <w:tcPr>
            <w:tcW w:w="4126"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3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747"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2009</w:t>
            </w:r>
          </w:p>
        </w:tc>
        <w:tc>
          <w:tcPr>
            <w:tcW w:w="4126"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3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747"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2010</w:t>
            </w:r>
          </w:p>
        </w:tc>
        <w:tc>
          <w:tcPr>
            <w:tcW w:w="4126"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23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747"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2011</w:t>
            </w:r>
          </w:p>
        </w:tc>
        <w:tc>
          <w:tcPr>
            <w:tcW w:w="4126"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21</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14</w:t>
            </w:r>
          </w:p>
        </w:tc>
        <w:tc>
          <w:tcPr>
            <w:tcW w:w="23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7</w:t>
            </w:r>
          </w:p>
        </w:tc>
      </w:tr>
      <w:tr w:rsidR="009A3C6F" w:rsidRPr="00A73555">
        <w:trPr>
          <w:trHeight w:val="300"/>
        </w:trPr>
        <w:tc>
          <w:tcPr>
            <w:tcW w:w="747"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right"/>
              <w:rPr>
                <w:color w:val="000000"/>
              </w:rPr>
            </w:pPr>
            <w:r w:rsidRPr="00A73555">
              <w:rPr>
                <w:color w:val="000000"/>
              </w:rPr>
              <w:t>2012</w:t>
            </w:r>
          </w:p>
        </w:tc>
        <w:tc>
          <w:tcPr>
            <w:tcW w:w="4126"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14</w:t>
            </w:r>
          </w:p>
        </w:tc>
        <w:tc>
          <w:tcPr>
            <w:tcW w:w="270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15</w:t>
            </w:r>
          </w:p>
        </w:tc>
        <w:tc>
          <w:tcPr>
            <w:tcW w:w="23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w:t>
            </w:r>
          </w:p>
        </w:tc>
      </w:tr>
    </w:tbl>
    <w:p w:rsidR="009A3C6F" w:rsidRPr="00A73555" w:rsidRDefault="009A3C6F" w:rsidP="009A3C6F">
      <w:pPr>
        <w:rPr>
          <w:color w:val="000000"/>
        </w:rPr>
      </w:pPr>
      <w:r w:rsidRPr="00A73555">
        <w:rPr>
          <w:color w:val="000000"/>
        </w:rPr>
        <w:t>Forrás: TeIR, KSH-TSTAR</w:t>
      </w:r>
    </w:p>
    <w:p w:rsidR="009A3C6F" w:rsidRPr="00A73555" w:rsidRDefault="009A3C6F" w:rsidP="009A3C6F">
      <w:pPr>
        <w:rPr>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belföldi vándorlások aránya a település vonzerejét mutatja. Tekenye 2010-ig Zalaszentgrót város településrészét képezte, ebből kifolyólag nem állnak rendelkezésre a korábbi évekre vonatkozó adatok. Tekenye belföldi vándorlásokra vonatkozó egyenlege 2011. évben pozitív, ezért az odaköltözés volt a jellemző, 2012. évben negatívvá vált, tehát a településről történő elvándorlás került túlsúlyba. Következésképpen kiemelt jelentőséget érdemel a település vonzerejének növelése.</w:t>
      </w:r>
    </w:p>
    <w:p w:rsidR="009A3C6F" w:rsidRPr="00A73555" w:rsidRDefault="009A3C6F" w:rsidP="009A3C6F">
      <w:pPr>
        <w:pStyle w:val="Tblacm"/>
        <w:rPr>
          <w:rFonts w:ascii="Times New Roman" w:hAnsi="Times New Roman"/>
          <w:color w:val="000000"/>
          <w:sz w:val="24"/>
          <w:szCs w:val="24"/>
        </w:rPr>
      </w:pPr>
      <w:bookmarkStart w:id="62" w:name="_Toc349211095"/>
    </w:p>
    <w:p w:rsidR="009A3C6F" w:rsidRPr="00A73555" w:rsidRDefault="00C2323D" w:rsidP="009A3C6F">
      <w:pPr>
        <w:pStyle w:val="Tblacm"/>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572000" cy="275272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572000" cy="2752725"/>
                    </a:xfrm>
                    <a:prstGeom prst="rect">
                      <a:avLst/>
                    </a:prstGeom>
                    <a:noFill/>
                    <a:ln w="9525">
                      <a:noFill/>
                      <a:miter lim="800000"/>
                      <a:headEnd/>
                      <a:tailEnd/>
                    </a:ln>
                  </pic:spPr>
                </pic:pic>
              </a:graphicData>
            </a:graphic>
          </wp:inline>
        </w:drawing>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5. számú táblázat - Természetes szaporodás</w:t>
      </w:r>
      <w:bookmarkEnd w:id="62"/>
    </w:p>
    <w:p w:rsidR="009A3C6F" w:rsidRPr="00A73555" w:rsidRDefault="009A3C6F" w:rsidP="009A3C6F">
      <w:pPr>
        <w:pStyle w:val="Tblacm"/>
        <w:rPr>
          <w:rFonts w:ascii="Times New Roman" w:hAnsi="Times New Roman"/>
          <w:color w:val="000000"/>
          <w:sz w:val="24"/>
          <w:szCs w:val="24"/>
        </w:rPr>
      </w:pPr>
    </w:p>
    <w:tbl>
      <w:tblPr>
        <w:tblW w:w="9432" w:type="dxa"/>
        <w:tblInd w:w="57" w:type="dxa"/>
        <w:tblCellMar>
          <w:left w:w="70" w:type="dxa"/>
          <w:right w:w="70" w:type="dxa"/>
        </w:tblCellMar>
        <w:tblLook w:val="0000"/>
      </w:tblPr>
      <w:tblGrid>
        <w:gridCol w:w="929"/>
        <w:gridCol w:w="3052"/>
        <w:gridCol w:w="2592"/>
        <w:gridCol w:w="2859"/>
      </w:tblGrid>
      <w:tr w:rsidR="009A3C6F" w:rsidRPr="00A73555">
        <w:trPr>
          <w:trHeight w:val="600"/>
        </w:trPr>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3C6F" w:rsidRPr="00A73555" w:rsidRDefault="009A3C6F" w:rsidP="009A3C6F">
            <w:pPr>
              <w:rPr>
                <w:color w:val="000000"/>
              </w:rPr>
            </w:pPr>
            <w:r w:rsidRPr="00A73555">
              <w:rPr>
                <w:color w:val="000000"/>
              </w:rPr>
              <w:t> </w:t>
            </w:r>
          </w:p>
        </w:tc>
        <w:tc>
          <w:tcPr>
            <w:tcW w:w="3052" w:type="dxa"/>
            <w:tcBorders>
              <w:top w:val="single" w:sz="4" w:space="0" w:color="auto"/>
              <w:left w:val="nil"/>
              <w:bottom w:val="single" w:sz="4" w:space="0" w:color="auto"/>
              <w:right w:val="single" w:sz="4" w:space="0" w:color="auto"/>
            </w:tcBorders>
            <w:shd w:val="clear" w:color="auto" w:fill="auto"/>
            <w:vAlign w:val="bottom"/>
          </w:tcPr>
          <w:p w:rsidR="009A3C6F" w:rsidRPr="00A73555" w:rsidRDefault="009A3C6F" w:rsidP="009A3C6F">
            <w:pPr>
              <w:jc w:val="center"/>
              <w:rPr>
                <w:color w:val="000000"/>
              </w:rPr>
            </w:pPr>
            <w:r w:rsidRPr="00A73555">
              <w:rPr>
                <w:color w:val="000000"/>
              </w:rPr>
              <w:t>Élve születések száma</w:t>
            </w:r>
          </w:p>
        </w:tc>
        <w:tc>
          <w:tcPr>
            <w:tcW w:w="2592" w:type="dxa"/>
            <w:tcBorders>
              <w:top w:val="single" w:sz="4" w:space="0" w:color="auto"/>
              <w:left w:val="nil"/>
              <w:bottom w:val="single" w:sz="4" w:space="0" w:color="auto"/>
              <w:right w:val="single" w:sz="4" w:space="0" w:color="auto"/>
            </w:tcBorders>
            <w:shd w:val="clear" w:color="auto" w:fill="auto"/>
            <w:vAlign w:val="bottom"/>
          </w:tcPr>
          <w:p w:rsidR="009A3C6F" w:rsidRPr="00A73555" w:rsidRDefault="009A3C6F" w:rsidP="009A3C6F">
            <w:pPr>
              <w:jc w:val="center"/>
              <w:rPr>
                <w:color w:val="000000"/>
              </w:rPr>
            </w:pPr>
            <w:r w:rsidRPr="00A73555">
              <w:rPr>
                <w:color w:val="000000"/>
              </w:rPr>
              <w:t>halálozások száma</w:t>
            </w:r>
          </w:p>
        </w:tc>
        <w:tc>
          <w:tcPr>
            <w:tcW w:w="2859" w:type="dxa"/>
            <w:tcBorders>
              <w:top w:val="single" w:sz="4" w:space="0" w:color="auto"/>
              <w:left w:val="nil"/>
              <w:bottom w:val="single" w:sz="4" w:space="0" w:color="auto"/>
              <w:right w:val="single" w:sz="4" w:space="0" w:color="auto"/>
            </w:tcBorders>
            <w:shd w:val="clear" w:color="auto" w:fill="auto"/>
            <w:vAlign w:val="bottom"/>
          </w:tcPr>
          <w:p w:rsidR="009A3C6F" w:rsidRPr="00A73555" w:rsidRDefault="009A3C6F" w:rsidP="009A3C6F">
            <w:pPr>
              <w:jc w:val="center"/>
              <w:rPr>
                <w:color w:val="000000"/>
              </w:rPr>
            </w:pPr>
            <w:r w:rsidRPr="00A73555">
              <w:rPr>
                <w:color w:val="000000"/>
              </w:rPr>
              <w:t>természetes szaporodás (fő)</w:t>
            </w:r>
          </w:p>
        </w:tc>
      </w:tr>
      <w:tr w:rsidR="009A3C6F" w:rsidRPr="00A73555">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2008</w:t>
            </w:r>
          </w:p>
        </w:tc>
        <w:tc>
          <w:tcPr>
            <w:tcW w:w="305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c>
          <w:tcPr>
            <w:tcW w:w="259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c>
          <w:tcPr>
            <w:tcW w:w="2859"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2009</w:t>
            </w:r>
          </w:p>
        </w:tc>
        <w:tc>
          <w:tcPr>
            <w:tcW w:w="305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c>
          <w:tcPr>
            <w:tcW w:w="259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c>
          <w:tcPr>
            <w:tcW w:w="2859"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2010</w:t>
            </w:r>
          </w:p>
        </w:tc>
        <w:tc>
          <w:tcPr>
            <w:tcW w:w="305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c>
          <w:tcPr>
            <w:tcW w:w="259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c>
          <w:tcPr>
            <w:tcW w:w="2859"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2011</w:t>
            </w:r>
          </w:p>
        </w:tc>
        <w:tc>
          <w:tcPr>
            <w:tcW w:w="305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2</w:t>
            </w:r>
          </w:p>
        </w:tc>
        <w:tc>
          <w:tcPr>
            <w:tcW w:w="259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4</w:t>
            </w:r>
          </w:p>
        </w:tc>
        <w:tc>
          <w:tcPr>
            <w:tcW w:w="2859"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-2</w:t>
            </w:r>
          </w:p>
        </w:tc>
      </w:tr>
      <w:tr w:rsidR="009A3C6F" w:rsidRPr="00A73555">
        <w:trPr>
          <w:trHeight w:val="300"/>
        </w:trPr>
        <w:tc>
          <w:tcPr>
            <w:tcW w:w="929" w:type="dxa"/>
            <w:tcBorders>
              <w:top w:val="nil"/>
              <w:left w:val="single" w:sz="4" w:space="0" w:color="auto"/>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2012</w:t>
            </w:r>
          </w:p>
        </w:tc>
        <w:tc>
          <w:tcPr>
            <w:tcW w:w="305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7</w:t>
            </w:r>
          </w:p>
        </w:tc>
        <w:tc>
          <w:tcPr>
            <w:tcW w:w="2592"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12</w:t>
            </w:r>
          </w:p>
        </w:tc>
        <w:tc>
          <w:tcPr>
            <w:tcW w:w="2859" w:type="dxa"/>
            <w:tcBorders>
              <w:top w:val="nil"/>
              <w:left w:val="nil"/>
              <w:bottom w:val="single" w:sz="4" w:space="0" w:color="auto"/>
              <w:right w:val="single" w:sz="4" w:space="0" w:color="auto"/>
            </w:tcBorders>
            <w:shd w:val="clear" w:color="auto" w:fill="auto"/>
            <w:noWrap/>
            <w:vAlign w:val="bottom"/>
          </w:tcPr>
          <w:p w:rsidR="009A3C6F" w:rsidRPr="00A73555" w:rsidRDefault="009A3C6F" w:rsidP="009A3C6F">
            <w:pPr>
              <w:jc w:val="center"/>
              <w:rPr>
                <w:color w:val="000000"/>
              </w:rPr>
            </w:pPr>
            <w:r w:rsidRPr="00A73555">
              <w:rPr>
                <w:color w:val="000000"/>
              </w:rPr>
              <w:t>-5</w:t>
            </w:r>
          </w:p>
        </w:tc>
      </w:tr>
    </w:tbl>
    <w:p w:rsidR="009A3C6F" w:rsidRPr="00A73555" w:rsidRDefault="009A3C6F" w:rsidP="009A3C6F">
      <w:pPr>
        <w:rPr>
          <w:color w:val="000000"/>
        </w:rPr>
      </w:pPr>
      <w:r w:rsidRPr="00A73555">
        <w:rPr>
          <w:color w:val="000000"/>
        </w:rPr>
        <w:t>Forrás: TeIR, KSH-TSTAR</w:t>
      </w:r>
    </w:p>
    <w:p w:rsidR="009A3C6F" w:rsidRPr="00A73555" w:rsidRDefault="009A3C6F" w:rsidP="009A3C6F">
      <w:pPr>
        <w:rPr>
          <w:color w:val="000000"/>
        </w:rPr>
      </w:pPr>
    </w:p>
    <w:p w:rsidR="009A3C6F" w:rsidRPr="00A73555" w:rsidRDefault="00C2323D" w:rsidP="009A3C6F">
      <w:pPr>
        <w:rPr>
          <w:color w:val="000000"/>
        </w:rPr>
      </w:pPr>
      <w:r>
        <w:rPr>
          <w:noProof/>
          <w:color w:val="000000"/>
        </w:rPr>
        <w:drawing>
          <wp:inline distT="0" distB="0" distL="0" distR="0">
            <wp:extent cx="4581525" cy="275272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581525" cy="2752725"/>
                    </a:xfrm>
                    <a:prstGeom prst="rect">
                      <a:avLst/>
                    </a:prstGeom>
                    <a:noFill/>
                    <a:ln w="9525">
                      <a:noFill/>
                      <a:miter lim="800000"/>
                      <a:headEnd/>
                      <a:tailEnd/>
                    </a:ln>
                  </pic:spPr>
                </pic:pic>
              </a:graphicData>
            </a:graphic>
          </wp:inline>
        </w:drawing>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2010-ben vált önálló községgé, ebből adódóan nem áll rendelkezésre a korábbi évekre vonatkozó adat. Tekenyén az élve születések száma 2011. évről 2012. évre 2-ről 7-re nőtt, melynek nagy jelentősége van a népesség utánpótlása szempontjából. A halálozás 4-ről 12-re növekvő számából, illetőleg az élve születésekhez képest magasabb értékéből következően viszont a természetes szaporodás negatív értéket mutat, mely a település népességének csökkenésére utal.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halálozások számának csökkentése elsősorban a lakosság mentális és testi egészségének javításával érhető el, a születések számának növelése pedig a nőknek a gyermekvállaláshoz szükséges egzisztenciális bátorságán múlik. </w:t>
      </w:r>
    </w:p>
    <w:p w:rsidR="009A3C6F" w:rsidRPr="00A73555" w:rsidRDefault="009A3C6F" w:rsidP="009A3C6F">
      <w:pPr>
        <w:pStyle w:val="NormlCalibri"/>
        <w:rPr>
          <w:rFonts w:ascii="Times New Roman" w:hAnsi="Times New Roman"/>
          <w:color w:val="000000"/>
          <w:sz w:val="24"/>
          <w:szCs w:val="24"/>
        </w:rPr>
      </w:pPr>
    </w:p>
    <w:p w:rsidR="009A3C6F" w:rsidRPr="00A73555" w:rsidRDefault="009A3C6F" w:rsidP="009A3C6F">
      <w:pPr>
        <w:rPr>
          <w:color w:val="000000"/>
        </w:rPr>
      </w:pPr>
    </w:p>
    <w:p w:rsidR="009A3C6F" w:rsidRPr="00A73555" w:rsidRDefault="009A3C6F" w:rsidP="009A3C6F">
      <w:pPr>
        <w:pStyle w:val="Cmsor2"/>
        <w:rPr>
          <w:rFonts w:ascii="Times New Roman" w:hAnsi="Times New Roman" w:cs="Times New Roman"/>
          <w:color w:val="000000"/>
          <w:sz w:val="24"/>
          <w:szCs w:val="24"/>
        </w:rPr>
      </w:pPr>
      <w:bookmarkStart w:id="63" w:name="_Toc361663236"/>
      <w:r w:rsidRPr="00A73555">
        <w:rPr>
          <w:rFonts w:ascii="Times New Roman" w:hAnsi="Times New Roman" w:cs="Times New Roman"/>
          <w:color w:val="000000"/>
          <w:sz w:val="24"/>
          <w:szCs w:val="24"/>
        </w:rPr>
        <w:t>Értékeink, küldetésünk</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63"/>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xml:space="preserve">Tekenye község kiemelt jelentőséget tulajdonít a fenntartható fejlődésnek, melynek meghatározó eszköze az ifjúságpolitika hatékony megvalósítása. A tradicionális közösségi rendezvények nagymértékben elősegítik az időskorúak bevonását a település életébe. A község természeti adottságai, valamint elhelyezkedése szilárd alapjául szolgál a stabil mezőgazdasági tevékenységnek, melynek fenntartása, illetve fejlesztése hosszú távon elősegítheti a helyiek foglalkoztatását, valamint a mélyszegénység felszámolását. </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rPr>
          <w:color w:val="000000"/>
        </w:rPr>
      </w:pPr>
      <w:r w:rsidRPr="00A73555">
        <w:rPr>
          <w:color w:val="000000"/>
        </w:rPr>
        <w:t>Tekenye község Önkormányzata küldetésként fogalmazta meg a lakosság helyben tartását, valamint az odavándorlás növelését. Ezzel együtt előirányozta a széles körű foglalkoztatottság megteremtését is, amely nagyban hozzájárul a mélyszegénységben élők számának a lehető legkisebb értékre történő csökkentéséhez. Releváns feladatként jelölték meg továbbá az ifjúságpolitika szélesebb körű érvényesítését.</w:t>
      </w:r>
    </w:p>
    <w:p w:rsidR="009A3C6F" w:rsidRPr="00A73555" w:rsidRDefault="009A3C6F" w:rsidP="009A3C6F">
      <w:pPr>
        <w:pStyle w:val="Nincstrkz"/>
        <w:jc w:val="both"/>
        <w:rPr>
          <w:rFonts w:ascii="Times New Roman" w:hAnsi="Times New Roman"/>
          <w:color w:val="000000"/>
          <w:sz w:val="24"/>
          <w:szCs w:val="24"/>
        </w:rPr>
      </w:pPr>
      <w:bookmarkStart w:id="64" w:name="_Toc188863082"/>
      <w:bookmarkStart w:id="65" w:name="_Toc188863083"/>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rPr>
          <w:color w:val="000000"/>
        </w:rPr>
      </w:pPr>
    </w:p>
    <w:p w:rsidR="009A3C6F" w:rsidRPr="00A73555" w:rsidRDefault="009A3C6F" w:rsidP="009A3C6F">
      <w:pPr>
        <w:pStyle w:val="Cmsor2"/>
        <w:rPr>
          <w:rFonts w:ascii="Times New Roman" w:hAnsi="Times New Roman" w:cs="Times New Roman"/>
          <w:color w:val="000000"/>
          <w:sz w:val="24"/>
          <w:szCs w:val="24"/>
        </w:rPr>
      </w:pPr>
      <w:bookmarkStart w:id="66" w:name="_Toc361663237"/>
      <w:r w:rsidRPr="00A73555">
        <w:rPr>
          <w:rFonts w:ascii="Times New Roman" w:hAnsi="Times New Roman" w:cs="Times New Roman"/>
          <w:color w:val="000000"/>
          <w:sz w:val="24"/>
          <w:szCs w:val="24"/>
        </w:rPr>
        <w:t>Célok</w:t>
      </w:r>
      <w:bookmarkEnd w:id="66"/>
    </w:p>
    <w:p w:rsidR="009A3C6F" w:rsidRPr="00A73555" w:rsidRDefault="009A3C6F" w:rsidP="009A3C6F">
      <w:pPr>
        <w:rPr>
          <w:color w:val="000000"/>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rPr>
          <w:color w:val="000000"/>
          <w:u w:val="single"/>
        </w:rPr>
      </w:pPr>
      <w:r w:rsidRPr="00A73555">
        <w:rPr>
          <w:color w:val="000000"/>
          <w:u w:val="single"/>
        </w:rPr>
        <w:t>A Helyi Esélyegyenlőségi Program átfogó célja</w:t>
      </w:r>
      <w:bookmarkEnd w:id="65"/>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rPr>
          <w:color w:val="000000"/>
        </w:rPr>
      </w:pPr>
      <w:r w:rsidRPr="00A73555">
        <w:rPr>
          <w:color w:val="000000"/>
        </w:rPr>
        <w:t>Tekenye település Önkormányzata az Esélyegyenlőségi Program elfogadás</w:t>
      </w:r>
      <w:r w:rsidRPr="00A73555">
        <w:rPr>
          <w:color w:val="000000"/>
        </w:rPr>
        <w:t>á</w:t>
      </w:r>
      <w:r w:rsidRPr="00A73555">
        <w:rPr>
          <w:color w:val="000000"/>
        </w:rPr>
        <w:t>val érvényesíteni kívánja:</w:t>
      </w:r>
    </w:p>
    <w:p w:rsidR="009A3C6F" w:rsidRPr="00A73555" w:rsidRDefault="009A3C6F" w:rsidP="009A3C6F">
      <w:pPr>
        <w:rPr>
          <w:color w:val="000000"/>
        </w:rPr>
      </w:pPr>
      <w:r w:rsidRPr="00A73555">
        <w:rPr>
          <w:color w:val="000000"/>
        </w:rPr>
        <w:t>az egyenlő bánásmód, és az esélyegyenlőség biztosításának követelményét,</w:t>
      </w:r>
    </w:p>
    <w:p w:rsidR="009A3C6F" w:rsidRPr="00A73555" w:rsidRDefault="009A3C6F" w:rsidP="009A3C6F">
      <w:pPr>
        <w:rPr>
          <w:color w:val="000000"/>
        </w:rPr>
      </w:pPr>
      <w:r w:rsidRPr="00A73555">
        <w:rPr>
          <w:color w:val="000000"/>
        </w:rPr>
        <w:t xml:space="preserve">a közszolgáltatásokhoz történő egyenlő hozzáférés elvét, </w:t>
      </w:r>
    </w:p>
    <w:p w:rsidR="009A3C6F" w:rsidRPr="00A73555" w:rsidRDefault="009A3C6F" w:rsidP="009A3C6F">
      <w:pPr>
        <w:rPr>
          <w:color w:val="000000"/>
        </w:rPr>
      </w:pPr>
      <w:r w:rsidRPr="00A73555">
        <w:rPr>
          <w:color w:val="000000"/>
        </w:rPr>
        <w:t xml:space="preserve">a diszkriminációmentességet, </w:t>
      </w:r>
    </w:p>
    <w:p w:rsidR="009A3C6F" w:rsidRPr="00A73555" w:rsidRDefault="009A3C6F" w:rsidP="009A3C6F">
      <w:pPr>
        <w:rPr>
          <w:color w:val="000000"/>
        </w:rPr>
      </w:pPr>
      <w:r w:rsidRPr="00A73555">
        <w:rPr>
          <w:color w:val="000000"/>
        </w:rPr>
        <w:t>szegreg</w:t>
      </w:r>
      <w:r w:rsidRPr="00A73555">
        <w:rPr>
          <w:color w:val="000000"/>
        </w:rPr>
        <w:t>á</w:t>
      </w:r>
      <w:r w:rsidRPr="00A73555">
        <w:rPr>
          <w:color w:val="000000"/>
        </w:rPr>
        <w:t>ciómentességet,</w:t>
      </w:r>
    </w:p>
    <w:p w:rsidR="009A3C6F" w:rsidRPr="00A73555" w:rsidRDefault="009A3C6F" w:rsidP="009A3C6F">
      <w:pPr>
        <w:rPr>
          <w:color w:val="000000"/>
        </w:rPr>
      </w:pPr>
      <w:r w:rsidRPr="00A73555">
        <w:rPr>
          <w:iCs/>
          <w:color w:val="000000"/>
        </w:rPr>
        <w:t xml:space="preserve">a foglalkoztatás, a szociális biztonság, az egészségügy, az oktatás és a lakhatás területén </w:t>
      </w:r>
      <w:r w:rsidRPr="00A73555">
        <w:rPr>
          <w:color w:val="000000"/>
        </w:rPr>
        <w:t xml:space="preserve">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rPr>
          <w:color w:val="000000"/>
          <w:u w:val="single"/>
        </w:rPr>
      </w:pPr>
      <w:r w:rsidRPr="00A73555">
        <w:rPr>
          <w:color w:val="000000"/>
          <w:u w:val="single"/>
        </w:rPr>
        <w:t>A HEP helyzetelemző részének célja</w:t>
      </w:r>
      <w:bookmarkEnd w:id="64"/>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rPr>
          <w:color w:val="000000"/>
        </w:rPr>
      </w:pPr>
      <w:r w:rsidRPr="00A73555">
        <w:rPr>
          <w:color w:val="000000"/>
        </w:rPr>
        <w:t>Elsődleges célunk számba venni</w:t>
      </w:r>
      <w:r w:rsidRPr="00A73555">
        <w:rPr>
          <w:b/>
          <w:color w:val="000000"/>
        </w:rPr>
        <w:t xml:space="preserve"> </w:t>
      </w:r>
      <w:r w:rsidRPr="00A73555">
        <w:rPr>
          <w:color w:val="000000"/>
        </w:rPr>
        <w:t>a 321/2011. (XII. 27.) Korm. rendelet 1. § (2) bekezdésében nevesített, esélyegyenlőségi szempontból fókuszban lévő célcsoportokba tartozók számát és arányát, valamint helyzetét a tel</w:t>
      </w:r>
      <w:r w:rsidRPr="00A73555">
        <w:rPr>
          <w:color w:val="000000"/>
        </w:rPr>
        <w:t>e</w:t>
      </w:r>
      <w:r w:rsidRPr="00A73555">
        <w:rPr>
          <w:color w:val="000000"/>
        </w:rPr>
        <w:t>pülésen.</w:t>
      </w:r>
    </w:p>
    <w:p w:rsidR="009A3C6F" w:rsidRPr="00A73555" w:rsidRDefault="009A3C6F" w:rsidP="009A3C6F">
      <w:pPr>
        <w:rPr>
          <w:color w:val="000000"/>
        </w:rPr>
      </w:pPr>
      <w:r w:rsidRPr="00A73555">
        <w:rPr>
          <w:color w:val="000000"/>
        </w:rPr>
        <w:t>E mellett célunk a célcsoportba tartozókra vonatkozóan áttekinteni a szolgáltatásokhoz történő hozzáfér</w:t>
      </w:r>
      <w:r w:rsidRPr="00A73555">
        <w:rPr>
          <w:color w:val="000000"/>
        </w:rPr>
        <w:t>é</w:t>
      </w:r>
      <w:r w:rsidRPr="00A73555">
        <w:rPr>
          <w:color w:val="000000"/>
        </w:rPr>
        <w:t>sük alakulását, valamint feltárni az ezeken a területeken jelentkező problémákat.</w:t>
      </w:r>
    </w:p>
    <w:p w:rsidR="009A3C6F" w:rsidRPr="00A73555" w:rsidRDefault="009A3C6F" w:rsidP="009A3C6F">
      <w:pPr>
        <w:rPr>
          <w:color w:val="000000"/>
        </w:rPr>
      </w:pPr>
      <w:r w:rsidRPr="00A73555">
        <w:rPr>
          <w:color w:val="000000"/>
        </w:rPr>
        <w:t>További célunk meghat</w:t>
      </w:r>
      <w:r w:rsidRPr="00A73555">
        <w:rPr>
          <w:color w:val="000000"/>
        </w:rPr>
        <w:t>á</w:t>
      </w:r>
      <w:r w:rsidRPr="00A73555">
        <w:rPr>
          <w:color w:val="000000"/>
        </w:rPr>
        <w:t>rozni az e csoportok esélyegyenlőségét elősegítő feladatokat, és azokat a területeket, melyek fejlesztésre szorulnak az egyenlő bánásmód é</w:t>
      </w:r>
      <w:r w:rsidRPr="00A73555">
        <w:rPr>
          <w:color w:val="000000"/>
        </w:rPr>
        <w:t>r</w:t>
      </w:r>
      <w:r w:rsidRPr="00A73555">
        <w:rPr>
          <w:color w:val="000000"/>
        </w:rPr>
        <w:t>dekében.</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A célok megvalósításának lépéseit, azok forrásigényét és végrehajtásuk tervezett ütemezését az HEP IT ta</w:t>
      </w:r>
      <w:r w:rsidRPr="00A73555">
        <w:rPr>
          <w:color w:val="000000"/>
        </w:rPr>
        <w:t>r</w:t>
      </w:r>
      <w:r w:rsidRPr="00A73555">
        <w:rPr>
          <w:color w:val="000000"/>
        </w:rPr>
        <w:t>talmazza.</w:t>
      </w: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rPr>
          <w:color w:val="000000"/>
          <w:u w:val="single"/>
        </w:rPr>
      </w:pPr>
      <w:r w:rsidRPr="00A73555">
        <w:rPr>
          <w:color w:val="000000"/>
          <w:u w:val="single"/>
        </w:rPr>
        <w:t>A HEP IT célja</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Célunk a helyzetelemzésre építve olyan beavatkozások részletes tervezése, amelyek konkrét elmozdulásokat eredményeznek az esélyegyenlőségi célcsoportokhoz tartozók helyzetének javítása szempontjából.</w:t>
      </w:r>
    </w:p>
    <w:p w:rsidR="009A3C6F" w:rsidRPr="00A73555" w:rsidRDefault="009A3C6F" w:rsidP="009A3C6F">
      <w:pPr>
        <w:rPr>
          <w:color w:val="000000"/>
        </w:rPr>
      </w:pPr>
      <w:r w:rsidRPr="00A73555">
        <w:rPr>
          <w:color w:val="000000"/>
        </w:rPr>
        <w:t>További célunk meghatározni a beavatkozásokhoz kapcsolódó kommunikációt.</w:t>
      </w:r>
    </w:p>
    <w:p w:rsidR="009A3C6F" w:rsidRPr="00A73555" w:rsidRDefault="009A3C6F" w:rsidP="009A3C6F">
      <w:pPr>
        <w:rPr>
          <w:color w:val="000000"/>
        </w:rPr>
      </w:pPr>
      <w:r w:rsidRPr="00A73555">
        <w:rPr>
          <w:color w:val="000000"/>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 a HEP Fórumot és a hozzá kapcsolódó tematikus munkacsoportokat.</w:t>
      </w:r>
    </w:p>
    <w:p w:rsidR="009A3C6F" w:rsidRPr="00A73555" w:rsidRDefault="009A3C6F" w:rsidP="009A3C6F">
      <w:pPr>
        <w:rPr>
          <w:color w:val="000000"/>
        </w:rPr>
      </w:pPr>
    </w:p>
    <w:p w:rsidR="009A3C6F" w:rsidRPr="00A73555" w:rsidRDefault="009A3C6F" w:rsidP="009A3C6F">
      <w:pPr>
        <w:rPr>
          <w:color w:val="00000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9A3C6F" w:rsidRPr="00A73555" w:rsidRDefault="009A3C6F" w:rsidP="009A3C6F">
      <w:pPr>
        <w:pStyle w:val="Cmsor2"/>
        <w:rPr>
          <w:rFonts w:ascii="Times New Roman" w:hAnsi="Times New Roman" w:cs="Times New Roman"/>
          <w:color w:val="000000"/>
          <w:sz w:val="24"/>
          <w:szCs w:val="24"/>
        </w:rPr>
      </w:pPr>
      <w:r w:rsidRPr="00A73555">
        <w:rPr>
          <w:rFonts w:ascii="Times New Roman" w:hAnsi="Times New Roman" w:cs="Times New Roman"/>
          <w:color w:val="000000"/>
          <w:sz w:val="24"/>
          <w:szCs w:val="24"/>
        </w:rPr>
        <w:br w:type="page"/>
      </w:r>
      <w:bookmarkStart w:id="67" w:name="_Toc361663238"/>
      <w:r w:rsidRPr="00A73555">
        <w:rPr>
          <w:rFonts w:ascii="Times New Roman" w:hAnsi="Times New Roman" w:cs="Times New Roman"/>
          <w:color w:val="000000"/>
          <w:sz w:val="24"/>
          <w:szCs w:val="24"/>
        </w:rPr>
        <w:t>A Helyi Esélyegyenlőségi Program Helyzetelemzése (HEP HE)</w:t>
      </w:r>
      <w:bookmarkEnd w:id="67"/>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autoSpaceDE w:val="0"/>
        <w:autoSpaceDN w:val="0"/>
        <w:adjustRightInd w:val="0"/>
        <w:spacing w:after="20"/>
        <w:rPr>
          <w:color w:val="000000"/>
        </w:rPr>
      </w:pPr>
    </w:p>
    <w:p w:rsidR="009A3C6F" w:rsidRPr="00A73555" w:rsidRDefault="009A3C6F" w:rsidP="009A3C6F">
      <w:pPr>
        <w:pStyle w:val="Cmsor3"/>
        <w:rPr>
          <w:rFonts w:ascii="Times New Roman" w:hAnsi="Times New Roman" w:cs="Times New Roman"/>
          <w:color w:val="000000"/>
          <w:sz w:val="24"/>
          <w:szCs w:val="24"/>
        </w:rPr>
      </w:pPr>
      <w:bookmarkStart w:id="68" w:name="_Toc361663239"/>
      <w:r w:rsidRPr="00A73555">
        <w:rPr>
          <w:rFonts w:ascii="Times New Roman" w:hAnsi="Times New Roman" w:cs="Times New Roman"/>
          <w:color w:val="000000"/>
          <w:sz w:val="24"/>
          <w:szCs w:val="24"/>
        </w:rPr>
        <w:t>1. Jogszabályi háttér bemutatása</w:t>
      </w:r>
      <w:bookmarkEnd w:id="68"/>
    </w:p>
    <w:p w:rsidR="009A3C6F" w:rsidRPr="00A73555" w:rsidRDefault="009A3C6F" w:rsidP="009A3C6F">
      <w:pPr>
        <w:rPr>
          <w:color w:val="000000"/>
        </w:rPr>
      </w:pPr>
    </w:p>
    <w:p w:rsidR="009A3C6F" w:rsidRPr="00A73555" w:rsidRDefault="009A3C6F" w:rsidP="009A3C6F">
      <w:pPr>
        <w:numPr>
          <w:ilvl w:val="1"/>
          <w:numId w:val="8"/>
        </w:numPr>
        <w:autoSpaceDE w:val="0"/>
        <w:autoSpaceDN w:val="0"/>
        <w:adjustRightInd w:val="0"/>
        <w:spacing w:after="20"/>
        <w:jc w:val="both"/>
        <w:rPr>
          <w:b/>
          <w:color w:val="000000"/>
        </w:rPr>
      </w:pPr>
      <w:r w:rsidRPr="00A73555">
        <w:rPr>
          <w:b/>
          <w:color w:val="000000"/>
        </w:rPr>
        <w:t>A program készítését előíró jogszabályi környezet rövid bemutatása</w:t>
      </w: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A helyi esélyegyenlőségi program elkészítését az egyenlő bánásmódról és az esélyegyenlőség előmozdításáról szóló 2003. évi CXXV. törvény (továbbiakban: Ebktv.) előírásai alapján végeztük. A program elkészítésére vonatkozó részletszabályokat a törvény végrehajtási rendeletei, </w:t>
      </w:r>
    </w:p>
    <w:p w:rsidR="009A3C6F" w:rsidRPr="00A73555" w:rsidRDefault="009A3C6F" w:rsidP="009A3C6F">
      <w:pPr>
        <w:numPr>
          <w:ilvl w:val="0"/>
          <w:numId w:val="26"/>
        </w:numPr>
        <w:jc w:val="both"/>
        <w:rPr>
          <w:color w:val="000000"/>
        </w:rPr>
      </w:pPr>
      <w:r w:rsidRPr="00A73555">
        <w:rPr>
          <w:color w:val="000000"/>
        </w:rPr>
        <w:t>a helyi esélyegyenlőségi progr</w:t>
      </w:r>
      <w:r w:rsidRPr="00A73555">
        <w:rPr>
          <w:color w:val="000000"/>
        </w:rPr>
        <w:t>a</w:t>
      </w:r>
      <w:r w:rsidRPr="00A73555">
        <w:rPr>
          <w:color w:val="000000"/>
        </w:rPr>
        <w:t xml:space="preserve">mok elkészítésének szabályairól és az esélyegyenlőségi mentorokról” szóló 321/2011. (XII.27.) Korm. rendelet „2. A helyi esélyegyenlőségi program elkészítésének szempontjai” fejezete és </w:t>
      </w:r>
    </w:p>
    <w:p w:rsidR="009A3C6F" w:rsidRPr="00A73555" w:rsidRDefault="009A3C6F" w:rsidP="009A3C6F">
      <w:pPr>
        <w:numPr>
          <w:ilvl w:val="0"/>
          <w:numId w:val="26"/>
        </w:numPr>
        <w:autoSpaceDE w:val="0"/>
        <w:autoSpaceDN w:val="0"/>
        <w:adjustRightInd w:val="0"/>
        <w:spacing w:after="20"/>
        <w:jc w:val="both"/>
        <w:rPr>
          <w:color w:val="000000"/>
        </w:rPr>
      </w:pPr>
      <w:r w:rsidRPr="00A73555">
        <w:rPr>
          <w:color w:val="000000"/>
        </w:rPr>
        <w:t>a helyi esélyegyenlőségi program elkészítésének részletes szabályairól szóló 2/2012 (VI.5.) EMMI re</w:t>
      </w:r>
      <w:r w:rsidRPr="00A73555">
        <w:rPr>
          <w:color w:val="000000"/>
        </w:rPr>
        <w:t>n</w:t>
      </w:r>
      <w:r w:rsidRPr="00A73555">
        <w:rPr>
          <w:color w:val="000000"/>
        </w:rPr>
        <w:t>delet</w:t>
      </w:r>
    </w:p>
    <w:p w:rsidR="009A3C6F" w:rsidRPr="00A73555" w:rsidRDefault="009A3C6F" w:rsidP="009A3C6F">
      <w:pPr>
        <w:autoSpaceDE w:val="0"/>
        <w:autoSpaceDN w:val="0"/>
        <w:adjustRightInd w:val="0"/>
        <w:spacing w:after="20"/>
        <w:rPr>
          <w:color w:val="000000"/>
        </w:rPr>
      </w:pPr>
      <w:r w:rsidRPr="00A73555">
        <w:rPr>
          <w:color w:val="000000"/>
        </w:rPr>
        <w:t xml:space="preserve">alapján alkalmaztuk, különös figyelmet fordítva a </w:t>
      </w:r>
    </w:p>
    <w:p w:rsidR="009A3C6F" w:rsidRPr="00A73555" w:rsidRDefault="009A3C6F" w:rsidP="009A3C6F">
      <w:pPr>
        <w:numPr>
          <w:ilvl w:val="0"/>
          <w:numId w:val="25"/>
        </w:numPr>
        <w:jc w:val="both"/>
        <w:rPr>
          <w:color w:val="000000"/>
        </w:rPr>
      </w:pPr>
      <w:r w:rsidRPr="00A73555">
        <w:rPr>
          <w:color w:val="000000"/>
        </w:rPr>
        <w:t>a Magyarország helyi önkormányzatairól szóló 2011. évi CLXXXIX. törvény (továbbiakban: Mötv.)</w:t>
      </w:r>
    </w:p>
    <w:p w:rsidR="009A3C6F" w:rsidRPr="00A73555" w:rsidRDefault="009A3C6F" w:rsidP="009A3C6F">
      <w:pPr>
        <w:numPr>
          <w:ilvl w:val="0"/>
          <w:numId w:val="25"/>
        </w:numPr>
        <w:jc w:val="both"/>
        <w:rPr>
          <w:color w:val="000000"/>
        </w:rPr>
      </w:pPr>
      <w:r w:rsidRPr="00A73555">
        <w:rPr>
          <w:color w:val="000000"/>
        </w:rPr>
        <w:t>a szociális igazgatásról és szociális ellátásokról szóló 1993. évi III. törvény (továbbiakban: Szt.)</w:t>
      </w:r>
    </w:p>
    <w:p w:rsidR="009A3C6F" w:rsidRPr="00A73555" w:rsidRDefault="009A3C6F" w:rsidP="009A3C6F">
      <w:pPr>
        <w:numPr>
          <w:ilvl w:val="0"/>
          <w:numId w:val="25"/>
        </w:numPr>
        <w:jc w:val="both"/>
        <w:rPr>
          <w:color w:val="000000"/>
        </w:rPr>
      </w:pPr>
      <w:r w:rsidRPr="00A73555">
        <w:rPr>
          <w:color w:val="000000"/>
        </w:rPr>
        <w:t>a foglalkoztatás elősegítéséről és a munkanélküliek ellátásáról szóló 1991. évi IV. törvény (továbbiakban: Flt.)</w:t>
      </w:r>
    </w:p>
    <w:p w:rsidR="009A3C6F" w:rsidRPr="00A73555" w:rsidRDefault="009A3C6F" w:rsidP="009A3C6F">
      <w:pPr>
        <w:numPr>
          <w:ilvl w:val="0"/>
          <w:numId w:val="25"/>
        </w:numPr>
        <w:jc w:val="both"/>
        <w:rPr>
          <w:color w:val="000000"/>
        </w:rPr>
      </w:pPr>
      <w:r w:rsidRPr="00A73555">
        <w:rPr>
          <w:color w:val="000000"/>
        </w:rPr>
        <w:t>a nemzetiségek jogairól szóló 2011. évi CLXXIX. törvény (továbbiakban: nemzetiségi törvény)</w:t>
      </w:r>
    </w:p>
    <w:p w:rsidR="009A3C6F" w:rsidRPr="00A73555" w:rsidRDefault="009A3C6F" w:rsidP="009A3C6F">
      <w:pPr>
        <w:numPr>
          <w:ilvl w:val="0"/>
          <w:numId w:val="25"/>
        </w:numPr>
        <w:jc w:val="both"/>
        <w:rPr>
          <w:color w:val="000000"/>
        </w:rPr>
      </w:pPr>
      <w:r w:rsidRPr="00A73555">
        <w:rPr>
          <w:color w:val="000000"/>
        </w:rPr>
        <w:t>az egészségügyről szóló 1997. évi CLIV. törvény (továbbiakban: Eütv.)</w:t>
      </w:r>
    </w:p>
    <w:p w:rsidR="009A3C6F" w:rsidRPr="00A73555" w:rsidRDefault="009A3C6F" w:rsidP="009A3C6F">
      <w:pPr>
        <w:numPr>
          <w:ilvl w:val="0"/>
          <w:numId w:val="25"/>
        </w:numPr>
        <w:jc w:val="both"/>
        <w:rPr>
          <w:color w:val="000000"/>
        </w:rPr>
      </w:pPr>
      <w:r w:rsidRPr="00A73555">
        <w:rPr>
          <w:color w:val="000000"/>
        </w:rPr>
        <w:t>a gyermekek védelméről és a gyámügyi igazgatásról szóló 1997. évi XXXI. törvény (továbbiakban: Gyvt.)</w:t>
      </w:r>
    </w:p>
    <w:p w:rsidR="009A3C6F" w:rsidRPr="00A73555" w:rsidRDefault="009A3C6F" w:rsidP="009A3C6F">
      <w:pPr>
        <w:numPr>
          <w:ilvl w:val="0"/>
          <w:numId w:val="25"/>
        </w:numPr>
        <w:jc w:val="both"/>
        <w:rPr>
          <w:color w:val="000000"/>
        </w:rPr>
      </w:pPr>
      <w:r w:rsidRPr="00A73555">
        <w:rPr>
          <w:color w:val="000000"/>
        </w:rPr>
        <w:t>a nemzeti köznevelésről szóló 2011. évi CXC. törvény (továbbiakban: Nkntv.)</w:t>
      </w:r>
    </w:p>
    <w:p w:rsidR="009A3C6F" w:rsidRPr="00A73555" w:rsidRDefault="009A3C6F" w:rsidP="009A3C6F">
      <w:pPr>
        <w:rPr>
          <w:color w:val="000000"/>
        </w:rPr>
      </w:pPr>
      <w:r w:rsidRPr="00A73555">
        <w:rPr>
          <w:color w:val="000000"/>
        </w:rPr>
        <w:t>előírásaira.</w:t>
      </w:r>
    </w:p>
    <w:p w:rsidR="009A3C6F" w:rsidRPr="00A73555" w:rsidRDefault="009A3C6F" w:rsidP="009A3C6F">
      <w:pPr>
        <w:rPr>
          <w:color w:val="000000"/>
        </w:rPr>
      </w:pPr>
    </w:p>
    <w:p w:rsidR="009A3C6F" w:rsidRPr="00A73555" w:rsidRDefault="009A3C6F" w:rsidP="009A3C6F">
      <w:pPr>
        <w:autoSpaceDE w:val="0"/>
        <w:autoSpaceDN w:val="0"/>
        <w:adjustRightInd w:val="0"/>
        <w:spacing w:after="20"/>
        <w:rPr>
          <w:color w:val="000000"/>
        </w:rPr>
      </w:pPr>
    </w:p>
    <w:p w:rsidR="009A3C6F" w:rsidRPr="00A73555" w:rsidRDefault="009A3C6F" w:rsidP="009A3C6F">
      <w:pPr>
        <w:autoSpaceDE w:val="0"/>
        <w:autoSpaceDN w:val="0"/>
        <w:adjustRightInd w:val="0"/>
        <w:spacing w:after="20"/>
        <w:ind w:firstLine="142"/>
        <w:rPr>
          <w:b/>
          <w:color w:val="000000"/>
        </w:rPr>
      </w:pPr>
      <w:r w:rsidRPr="00A73555">
        <w:rPr>
          <w:b/>
          <w:color w:val="000000"/>
        </w:rPr>
        <w:t>1.2 Az esélyegyenlőségi célcsoportokat érintő helyi szabályozás rövid bemutatása.</w:t>
      </w:r>
    </w:p>
    <w:p w:rsidR="009A3C6F" w:rsidRPr="00A73555" w:rsidRDefault="009A3C6F" w:rsidP="009A3C6F">
      <w:pPr>
        <w:autoSpaceDE w:val="0"/>
        <w:autoSpaceDN w:val="0"/>
        <w:adjustRightInd w:val="0"/>
        <w:spacing w:after="20"/>
        <w:rPr>
          <w:color w:val="000000"/>
        </w:rPr>
      </w:pPr>
    </w:p>
    <w:p w:rsidR="009A3C6F" w:rsidRPr="00A73555" w:rsidRDefault="009A3C6F" w:rsidP="00C236BB">
      <w:pPr>
        <w:ind w:right="-49"/>
        <w:jc w:val="both"/>
        <w:rPr>
          <w:color w:val="000000"/>
        </w:rPr>
      </w:pPr>
      <w:r w:rsidRPr="00A73555">
        <w:rPr>
          <w:color w:val="000000"/>
        </w:rPr>
        <w:t>Helyi szinten az önkormányzat Tekenye Község Képviselő-testületének döntésein keresztül fejezi ki elkötelezettségét az esélyegyenlőség területén, hiszen a jogszabályokban meghatározott, célirányos kötelező feladatok ellátásán túl a község társszervekkel, civil szerveződéseivel, egyházával, önszerveződéseivel, társulásaival, sportegyesületével és az Összefogás Tekenye alapítvánnyal közösen (gyakorta azok anyagi támogatása mellett) törekszik érvényre juttatni az esélyegyenlőség eszméjét a társadalmi élet minden területén.</w:t>
      </w:r>
    </w:p>
    <w:p w:rsidR="009A3C6F" w:rsidRPr="00A73555" w:rsidRDefault="009A3C6F" w:rsidP="00C236BB">
      <w:pPr>
        <w:ind w:right="-49"/>
        <w:jc w:val="both"/>
        <w:rPr>
          <w:b/>
          <w:bCs/>
          <w:color w:val="000000"/>
        </w:rPr>
      </w:pPr>
    </w:p>
    <w:p w:rsidR="009A3C6F" w:rsidRPr="00A73555" w:rsidRDefault="009A3C6F" w:rsidP="00C236BB">
      <w:pPr>
        <w:ind w:right="-49"/>
        <w:jc w:val="both"/>
        <w:rPr>
          <w:color w:val="000000"/>
        </w:rPr>
      </w:pPr>
      <w:r w:rsidRPr="00A73555">
        <w:rPr>
          <w:color w:val="000000"/>
        </w:rPr>
        <w:t>Tekenye Község Önkormányzata az esélyegyenlőséggel kapcsolatos tevékenysége során mindent megtesz annak érdekében, hogy az egyes projektek kidolgozásában az érdekelt civil szerveződések is aktív szerepet játszanak, elősegítve ezzel a község lakosságának ilyen irányú szemléletváltását is.</w:t>
      </w:r>
    </w:p>
    <w:p w:rsidR="009A3C6F" w:rsidRPr="00A73555" w:rsidRDefault="009A3C6F" w:rsidP="00C236BB">
      <w:pPr>
        <w:ind w:right="-49"/>
        <w:jc w:val="both"/>
        <w:rPr>
          <w:color w:val="000000"/>
        </w:rPr>
      </w:pPr>
    </w:p>
    <w:p w:rsidR="009A3C6F" w:rsidRPr="00A73555" w:rsidRDefault="009A3C6F" w:rsidP="00C236B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Fontos megemlíteni Tekenye Község költésvetési koncepcióját, közmunkaprogramját, valamint településszerkezeti tervét, melyek jóllehet egy- egy szektor konkrét célkitűzéseit és terveit határozzák meg, mégis szervesen és elválaszthatatlanul kapcsolódnak az esélyegyenlőség kérdésköréhez. </w:t>
      </w:r>
    </w:p>
    <w:p w:rsidR="009A3C6F" w:rsidRPr="00A73555" w:rsidRDefault="009A3C6F" w:rsidP="00C236B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C236BB">
      <w:pPr>
        <w:jc w:val="both"/>
        <w:rPr>
          <w:color w:val="000000"/>
        </w:rPr>
      </w:pPr>
      <w:r w:rsidRPr="00A73555">
        <w:rPr>
          <w:color w:val="000000"/>
        </w:rPr>
        <w:t xml:space="preserve">Tekenye községre vonatkozó, az esélyegyenlőség szempontjából releváns helyi szabályozás része a gyermekvédelem helyi rendszeréről szóló 3/2010. (XI. 10.) számú önkormányzati rendelet, amely a rendszeres gyermekvédelmi kedvezményről, a rendkívüli gyermekvédelmi támogatásról, a gyermekjóléti szolgáltatásról, valamint a gyermekek napközbeni ellátásáról rendelkezik. </w:t>
      </w:r>
    </w:p>
    <w:p w:rsidR="009A3C6F" w:rsidRPr="00A73555" w:rsidRDefault="009A3C6F" w:rsidP="00C236BB">
      <w:pPr>
        <w:jc w:val="both"/>
        <w:rPr>
          <w:color w:val="000000"/>
        </w:rPr>
      </w:pPr>
      <w:r w:rsidRPr="00A73555">
        <w:rPr>
          <w:color w:val="000000"/>
        </w:rPr>
        <w:t>A célzott helyi szabályozáshoz tartozik továbbá a falugondnoki szolgálatról szóló 9 /2011. (IV. 29.) számú önkormányzati rendelet, amelynek megfelelően a települési önkormányzat a</w:t>
      </w:r>
      <w:r w:rsidRPr="00A73555">
        <w:rPr>
          <w:color w:val="000000"/>
          <w:spacing w:val="-7"/>
        </w:rPr>
        <w:t xml:space="preserve"> </w:t>
      </w:r>
      <w:r w:rsidRPr="00A73555">
        <w:rPr>
          <w:color w:val="000000"/>
        </w:rPr>
        <w:t>személyes gondoskodást nyújtó</w:t>
      </w:r>
      <w:r w:rsidRPr="00A73555">
        <w:rPr>
          <w:color w:val="000000"/>
          <w:spacing w:val="32"/>
        </w:rPr>
        <w:t xml:space="preserve"> </w:t>
      </w:r>
      <w:r w:rsidRPr="00A73555">
        <w:rPr>
          <w:color w:val="000000"/>
        </w:rPr>
        <w:t>szociális alapszolgáltatás megszervezésével segítséget nyújt</w:t>
      </w:r>
      <w:r w:rsidRPr="00A73555">
        <w:rPr>
          <w:color w:val="000000"/>
          <w:spacing w:val="17"/>
        </w:rPr>
        <w:t xml:space="preserve"> </w:t>
      </w:r>
      <w:r w:rsidRPr="00A73555">
        <w:rPr>
          <w:color w:val="000000"/>
        </w:rPr>
        <w:t>a</w:t>
      </w:r>
      <w:r w:rsidRPr="00A73555">
        <w:rPr>
          <w:color w:val="000000"/>
          <w:spacing w:val="-8"/>
        </w:rPr>
        <w:t xml:space="preserve"> </w:t>
      </w:r>
      <w:r w:rsidRPr="00A73555">
        <w:rPr>
          <w:color w:val="000000"/>
        </w:rPr>
        <w:t>szociálisan rászorulók részére saját otthonukban és lakókörnyezetükben önálló</w:t>
      </w:r>
      <w:r w:rsidRPr="00A73555">
        <w:rPr>
          <w:color w:val="000000"/>
          <w:spacing w:val="43"/>
        </w:rPr>
        <w:t xml:space="preserve"> </w:t>
      </w:r>
      <w:r w:rsidRPr="00A73555">
        <w:rPr>
          <w:color w:val="000000"/>
        </w:rPr>
        <w:t>életvitelük</w:t>
      </w:r>
      <w:r w:rsidRPr="00A73555">
        <w:rPr>
          <w:color w:val="000000"/>
          <w:spacing w:val="58"/>
        </w:rPr>
        <w:t xml:space="preserve"> </w:t>
      </w:r>
      <w:r w:rsidRPr="00A73555">
        <w:rPr>
          <w:color w:val="000000"/>
        </w:rPr>
        <w:t>fenntartásában, valamint</w:t>
      </w:r>
      <w:r w:rsidRPr="00A73555">
        <w:rPr>
          <w:color w:val="000000"/>
          <w:spacing w:val="57"/>
        </w:rPr>
        <w:t xml:space="preserve"> </w:t>
      </w:r>
      <w:r w:rsidRPr="00A73555">
        <w:rPr>
          <w:color w:val="000000"/>
        </w:rPr>
        <w:t>egészségi-, mentális állapotukból, vagy</w:t>
      </w:r>
      <w:r w:rsidRPr="00A73555">
        <w:rPr>
          <w:color w:val="000000"/>
          <w:spacing w:val="44"/>
        </w:rPr>
        <w:t xml:space="preserve"> </w:t>
      </w:r>
      <w:r w:rsidRPr="00A73555">
        <w:rPr>
          <w:color w:val="000000"/>
        </w:rPr>
        <w:t>más</w:t>
      </w:r>
      <w:r w:rsidRPr="00A73555">
        <w:rPr>
          <w:color w:val="000000"/>
          <w:spacing w:val="13"/>
        </w:rPr>
        <w:t xml:space="preserve"> </w:t>
      </w:r>
      <w:r w:rsidRPr="00A73555">
        <w:rPr>
          <w:color w:val="000000"/>
        </w:rPr>
        <w:t>okból</w:t>
      </w:r>
      <w:r w:rsidRPr="00A73555">
        <w:rPr>
          <w:color w:val="000000"/>
          <w:spacing w:val="29"/>
        </w:rPr>
        <w:t xml:space="preserve"> </w:t>
      </w:r>
      <w:r w:rsidRPr="00A73555">
        <w:rPr>
          <w:color w:val="000000"/>
        </w:rPr>
        <w:t>származó</w:t>
      </w:r>
      <w:r w:rsidRPr="00A73555">
        <w:rPr>
          <w:color w:val="000000"/>
          <w:spacing w:val="14"/>
        </w:rPr>
        <w:t xml:space="preserve"> </w:t>
      </w:r>
      <w:r w:rsidRPr="00A73555">
        <w:rPr>
          <w:color w:val="000000"/>
        </w:rPr>
        <w:t>problémáik</w:t>
      </w:r>
      <w:r w:rsidRPr="00A73555">
        <w:rPr>
          <w:color w:val="000000"/>
          <w:spacing w:val="23"/>
        </w:rPr>
        <w:t xml:space="preserve"> </w:t>
      </w:r>
      <w:r w:rsidRPr="00A73555">
        <w:rPr>
          <w:color w:val="000000"/>
        </w:rPr>
        <w:t xml:space="preserve">megoldásában. </w:t>
      </w:r>
    </w:p>
    <w:p w:rsidR="009A3C6F" w:rsidRPr="00A73555" w:rsidRDefault="009A3C6F" w:rsidP="00C236BB">
      <w:pPr>
        <w:jc w:val="both"/>
        <w:rPr>
          <w:color w:val="000000"/>
        </w:rPr>
      </w:pPr>
      <w:r w:rsidRPr="00A73555">
        <w:rPr>
          <w:color w:val="000000"/>
        </w:rPr>
        <w:t>A pályakezdőkre, illetőleg a mélyszegénységben élőkre célzott helyi szabályozás a lakáshoz jutók helyi támogatásáról szóló 12/2011. (V. 26.) számú önkormányzati rendelet, amely értelmében helyi támogatásban részesíthetők azok a l</w:t>
      </w:r>
      <w:r w:rsidRPr="00A73555">
        <w:rPr>
          <w:color w:val="000000"/>
        </w:rPr>
        <w:t>a</w:t>
      </w:r>
      <w:r w:rsidRPr="00A73555">
        <w:rPr>
          <w:color w:val="000000"/>
        </w:rPr>
        <w:t>kással nem rendelkező, illetve méltányolható lakásigény mértékét el nem érő lakással rendelkező vagyontalan házastársak, legalább egy éve közös háztartásban élő élettársak, gyermeküket egyedül nevelő szülők, akiknél az egy főre jutó havi nettó jövedelem nem haladja meg a saját jogú öregségi nyugdíj mindenkori legkisebb összegének 250%-át. Rendkívül indokolt esetben támogatást kaphatnak azok a községben letelepedő szakemb</w:t>
      </w:r>
      <w:r w:rsidRPr="00A73555">
        <w:rPr>
          <w:color w:val="000000"/>
        </w:rPr>
        <w:t>e</w:t>
      </w:r>
      <w:r w:rsidRPr="00A73555">
        <w:rPr>
          <w:color w:val="000000"/>
        </w:rPr>
        <w:t>rek, a volt állami gondozottak, a mozgássérültek, lakásépítés vagy lakás vásárlás miatt önkormányzati lakások bérleti szerződését megszüntetők, valamint a gyermeküket egy</w:t>
      </w:r>
      <w:r w:rsidRPr="00A73555">
        <w:rPr>
          <w:color w:val="000000"/>
        </w:rPr>
        <w:t>e</w:t>
      </w:r>
      <w:r w:rsidRPr="00A73555">
        <w:rPr>
          <w:color w:val="000000"/>
        </w:rPr>
        <w:t>dül nevelő szülők, ha a támogatásra egyébként jogosultak, de az egy főre eső havi nettó jövedelem a munkabér mindenkori legkisebb összegét nem haladja meg.</w:t>
      </w:r>
    </w:p>
    <w:p w:rsidR="009A3C6F" w:rsidRPr="00A73555" w:rsidRDefault="009A3C6F" w:rsidP="00C236BB">
      <w:pPr>
        <w:widowControl w:val="0"/>
        <w:autoSpaceDE w:val="0"/>
        <w:autoSpaceDN w:val="0"/>
        <w:adjustRightInd w:val="0"/>
        <w:spacing w:line="252" w:lineRule="auto"/>
        <w:ind w:left="116" w:right="-81"/>
        <w:jc w:val="both"/>
        <w:rPr>
          <w:color w:val="000000"/>
        </w:rPr>
      </w:pPr>
    </w:p>
    <w:p w:rsidR="009A3C6F" w:rsidRPr="00A73555" w:rsidRDefault="009A3C6F" w:rsidP="00C236BB">
      <w:pPr>
        <w:jc w:val="both"/>
        <w:rPr>
          <w:color w:val="000000"/>
        </w:rPr>
      </w:pPr>
      <w:r w:rsidRPr="00A73555">
        <w:rPr>
          <w:color w:val="000000"/>
        </w:rPr>
        <w:t xml:space="preserve">Az egyes szociális ellátási formák szabályozásáról szóló 5/2013. (IV.03.) számú önkormányzati rendelet célzottan a hátrányos munkaerő-piaci helyzetű, illetőleg mélyszegénységben élőkre vonatkozóan rendelkezik az aktív korúak ellátásáról, a rendszeres szociális segélyről, a lakásfenntartási támogatásról, az átmeneti segélyről, a temetési segélyről, a születési támogatásról, a köztemetésről, valamint a 18. életévét betöltött tartósan beteg személy ápolását, gondozását végző hozzátartozó részére adható ápolási díjról; az egészségi állapota miatt rászorulókra vonatkozóan a közgyógyellátásról; a koruk, egészségi állapotuk, fogyatékosságuk, pszichiátriai betegségük, szenvedélybetegségük vagy hajléktalanságuk miatt rászorulókra vonatkozóan az étkeztetésről; a koruk, illetőleg egészségi állapotuk miatt rászorulókra vonatkozóan a házi segítségnyújtásról; a koruk miatt rászorulókra vonatkozóan az idősek nappali ellátásáról; a szociális vagy mentálhigiénés problémák, illetve egyéb krízishelyzet miatt segítségre szorulókra vonatkozóan pedig a családsegítésről. </w:t>
      </w:r>
    </w:p>
    <w:p w:rsidR="009A3C6F" w:rsidRPr="00A73555" w:rsidRDefault="009A3C6F" w:rsidP="00C236BB">
      <w:pPr>
        <w:jc w:val="both"/>
        <w:rPr>
          <w:color w:val="000000"/>
        </w:rPr>
      </w:pPr>
    </w:p>
    <w:p w:rsidR="009A3C6F" w:rsidRPr="00A73555" w:rsidRDefault="009A3C6F" w:rsidP="00C236BB">
      <w:pPr>
        <w:jc w:val="both"/>
        <w:rPr>
          <w:color w:val="000000"/>
        </w:rPr>
      </w:pPr>
      <w:r w:rsidRPr="00A73555">
        <w:rPr>
          <w:color w:val="000000"/>
        </w:rPr>
        <w:t xml:space="preserve">Az egyenlő bánásmódról és az esélyegyenlőség előmozdításáról szóló 2003. évi CXXV. törvény 63. §-ának (5) bekezdése az alábbiak szerint rendelkezik: </w:t>
      </w:r>
    </w:p>
    <w:p w:rsidR="009A3C6F" w:rsidRPr="00A73555" w:rsidRDefault="009A3C6F" w:rsidP="00C236BB">
      <w:pPr>
        <w:pStyle w:val="Cmsor1"/>
        <w:jc w:val="both"/>
        <w:rPr>
          <w:rFonts w:ascii="Times New Roman" w:hAnsi="Times New Roman" w:cs="Times New Roman"/>
          <w:b w:val="0"/>
          <w:color w:val="000000"/>
          <w:sz w:val="24"/>
          <w:szCs w:val="24"/>
        </w:rPr>
      </w:pPr>
      <w:bookmarkStart w:id="69" w:name="_Toc361663240"/>
      <w:r w:rsidRPr="00A73555">
        <w:rPr>
          <w:rFonts w:ascii="Times New Roman" w:hAnsi="Times New Roman" w:cs="Times New Roman"/>
          <w:b w:val="0"/>
          <w:color w:val="000000"/>
          <w:sz w:val="24"/>
          <w:szCs w:val="24"/>
        </w:rPr>
        <w:t>„A települési önkormányzat helyi esélyegyenlőségi programot fogadhat el, amelyben elemzi a településen élő hátrányos helyzetű csoportok helyzetének alakulását, és meghatározza az e csoportok esélyegyenlőségét elősegítő célokat, kiemelt figyelmet fordítva a lakhatásra, oktatásra, egészségügyre, foglalkoztatásra, valamint a szociális helyzetre. A helyi esélyegyenlőségi program tartalmazza a célok megvalósításának forrásigényét és végrehajtásuk tervezett ütemezését; a települési önkormányzat a tárgyévet követő év június 30-ig ütemterve teljesítéséről éves jelentést fogad el.”</w:t>
      </w:r>
      <w:bookmarkEnd w:id="69"/>
    </w:p>
    <w:p w:rsidR="009A3C6F" w:rsidRPr="00A73555" w:rsidRDefault="009A3C6F" w:rsidP="00C236BB">
      <w:pPr>
        <w:jc w:val="both"/>
        <w:rPr>
          <w:color w:val="000000"/>
        </w:rPr>
      </w:pPr>
    </w:p>
    <w:p w:rsidR="009A3C6F" w:rsidRPr="00A73555" w:rsidRDefault="009A3C6F" w:rsidP="00C236BB">
      <w:pPr>
        <w:jc w:val="both"/>
        <w:rPr>
          <w:color w:val="000000"/>
        </w:rPr>
      </w:pPr>
      <w:r w:rsidRPr="00A73555">
        <w:rPr>
          <w:color w:val="000000"/>
        </w:rPr>
        <w:t>Az esélyegyenlőség eszméjének egyre mélyebb és szélesebb körű társadalmi tudatosulása következtében Tekenye Község Önkormányzata a következőkben felvázolt települési esélyegyenlőségi programot alkotja meg.</w:t>
      </w:r>
    </w:p>
    <w:p w:rsidR="009A3C6F" w:rsidRPr="00A73555" w:rsidRDefault="009A3C6F" w:rsidP="00C236BB">
      <w:pPr>
        <w:jc w:val="both"/>
        <w:rPr>
          <w:color w:val="000000"/>
        </w:rPr>
      </w:pPr>
    </w:p>
    <w:p w:rsidR="009A3C6F" w:rsidRPr="00A73555" w:rsidRDefault="009A3C6F" w:rsidP="009A3C6F">
      <w:pPr>
        <w:rPr>
          <w:color w:val="000000"/>
        </w:rPr>
      </w:pPr>
    </w:p>
    <w:p w:rsidR="009A3C6F" w:rsidRPr="00A73555" w:rsidRDefault="009A3C6F" w:rsidP="009A3C6F">
      <w:pPr>
        <w:pStyle w:val="Cmsor3"/>
        <w:rPr>
          <w:rFonts w:ascii="Times New Roman" w:hAnsi="Times New Roman" w:cs="Times New Roman"/>
          <w:color w:val="000000"/>
          <w:sz w:val="24"/>
          <w:szCs w:val="24"/>
        </w:rPr>
      </w:pPr>
      <w:bookmarkStart w:id="70" w:name="_Toc361663241"/>
      <w:r w:rsidRPr="00A73555">
        <w:rPr>
          <w:rFonts w:ascii="Times New Roman" w:hAnsi="Times New Roman" w:cs="Times New Roman"/>
          <w:color w:val="000000"/>
          <w:sz w:val="24"/>
          <w:szCs w:val="24"/>
        </w:rPr>
        <w:t>2. Stratégiai környezet bemutatása</w:t>
      </w:r>
      <w:bookmarkEnd w:id="70"/>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b/>
          <w:color w:val="000000"/>
        </w:rPr>
      </w:pPr>
      <w:r w:rsidRPr="00A73555">
        <w:rPr>
          <w:b/>
          <w:color w:val="000000"/>
        </w:rPr>
        <w:t>2.1 Kapcsolódás helyi stratégiai és települési önkormányzati dokumentumokkal, koncepciókkal, programokkal</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Tekenye településen az esélyegyenlőségi szempontból kiemelendő a község mindenkori hatályos költségvetési rendelete, amely tartalmaz rendelkezéseket az egyes célcsoportok vonatkozásában, főként az önkormányzat által nyújtható pénzbeli és természetbeli ellátások tekintetében. </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b/>
          <w:color w:val="000000"/>
        </w:rPr>
      </w:pPr>
      <w:smartTag w:uri="urn:schemas-microsoft-com:office:smarttags" w:element="metricconverter">
        <w:smartTagPr>
          <w:attr w:name="ProductID" w:val="2.2 A"/>
        </w:smartTagPr>
        <w:r w:rsidRPr="00A73555">
          <w:rPr>
            <w:b/>
            <w:color w:val="000000"/>
          </w:rPr>
          <w:t>2.2 A</w:t>
        </w:r>
      </w:smartTag>
      <w:r w:rsidRPr="00A73555">
        <w:rPr>
          <w:b/>
          <w:color w:val="000000"/>
        </w:rPr>
        <w:t xml:space="preserve"> helyi esélyegyenlőségi program térségi, társulási kapcsolódásainak bemutatása</w:t>
      </w:r>
    </w:p>
    <w:p w:rsidR="009A3C6F" w:rsidRPr="00A73555" w:rsidRDefault="009A3C6F" w:rsidP="009A3C6F">
      <w:pPr>
        <w:rPr>
          <w:color w:val="000000"/>
        </w:rPr>
      </w:pPr>
    </w:p>
    <w:p w:rsidR="009A3C6F" w:rsidRPr="00A73555" w:rsidRDefault="009A3C6F" w:rsidP="00C236BB">
      <w:pPr>
        <w:ind w:left="142"/>
        <w:jc w:val="both"/>
        <w:rPr>
          <w:i/>
          <w:color w:val="000000"/>
        </w:rPr>
      </w:pPr>
      <w:r w:rsidRPr="00A73555">
        <w:rPr>
          <w:color w:val="000000"/>
        </w:rPr>
        <w:t>Tekenye községre vonatkozó, az esélyegyenlőség szempontjából releváns térségi, társulási szabályozás a Zalaszentgróti Kistérség Szociális Szolgáltatástervezési Koncepcióból, a Zalaszentgróti Kistérség Közoktatás- Fejlesztési és Intézkedési Tervből, a Zalaszentgróti Kistérség Közfoglalkoztatási Koncepcióból, a Zalaszentgróti Kistérség ifjúsági stratégiája és cselekvési tervéből, a Szociális és gyermekjóléti alapellátási feladat ellátására kötött megállapodásból, a ZalA-KAR Térségi Innovációs Társulás társulási megállapodásából, a ZALAISPA Hulladékgazdálkodási Társulás hulladékgazdálkodási közszolgáltatási megállapodásából, valamint a Türje, Batyk, Szalapa, Tekenye</w:t>
      </w:r>
      <w:r w:rsidRPr="00A73555">
        <w:rPr>
          <w:rStyle w:val="Cmsor1Char"/>
          <w:rFonts w:ascii="Times New Roman" w:hAnsi="Times New Roman" w:cs="Times New Roman"/>
          <w:color w:val="000000"/>
          <w:sz w:val="24"/>
          <w:szCs w:val="24"/>
        </w:rPr>
        <w:t xml:space="preserve"> </w:t>
      </w:r>
      <w:r w:rsidRPr="00A73555">
        <w:rPr>
          <w:rStyle w:val="Cmsor1Char"/>
          <w:rFonts w:ascii="Times New Roman" w:hAnsi="Times New Roman" w:cs="Times New Roman"/>
          <w:b w:val="0"/>
          <w:color w:val="000000"/>
          <w:sz w:val="24"/>
          <w:szCs w:val="24"/>
        </w:rPr>
        <w:t>Községek Közös Igazgatású, Közös Fenntartású Többcélú Alapfokú Közoktatási I</w:t>
      </w:r>
      <w:r w:rsidRPr="00A73555">
        <w:rPr>
          <w:rStyle w:val="st"/>
          <w:color w:val="000000"/>
        </w:rPr>
        <w:t xml:space="preserve">ntézményfenntartó </w:t>
      </w:r>
      <w:r w:rsidRPr="00A73555">
        <w:rPr>
          <w:rStyle w:val="Kiemels"/>
          <w:i w:val="0"/>
          <w:color w:val="000000"/>
        </w:rPr>
        <w:t>Társulásának a Türjei Szent László Óvoda, Egységes Óvoda-bölcsőde Működtetésére vonatkozó megállapodásából</w:t>
      </w:r>
      <w:r w:rsidRPr="00A73555">
        <w:rPr>
          <w:color w:val="000000"/>
        </w:rPr>
        <w:t xml:space="preserve"> áll.</w:t>
      </w:r>
    </w:p>
    <w:p w:rsidR="009A3C6F" w:rsidRPr="00A73555" w:rsidRDefault="009A3C6F" w:rsidP="00C236BB">
      <w:pPr>
        <w:jc w:val="both"/>
        <w:rPr>
          <w:color w:val="000000"/>
        </w:rPr>
      </w:pPr>
    </w:p>
    <w:p w:rsidR="009A3C6F" w:rsidRPr="00A73555" w:rsidRDefault="009A3C6F" w:rsidP="00C236BB">
      <w:pPr>
        <w:jc w:val="both"/>
        <w:rPr>
          <w:color w:val="000000"/>
        </w:rPr>
      </w:pPr>
    </w:p>
    <w:p w:rsidR="009A3C6F" w:rsidRPr="00A73555" w:rsidRDefault="009A3C6F" w:rsidP="00C236BB">
      <w:pPr>
        <w:autoSpaceDE w:val="0"/>
        <w:autoSpaceDN w:val="0"/>
        <w:adjustRightInd w:val="0"/>
        <w:spacing w:after="20"/>
        <w:ind w:firstLine="142"/>
        <w:jc w:val="both"/>
        <w:rPr>
          <w:color w:val="000000"/>
        </w:rPr>
      </w:pPr>
      <w:smartTag w:uri="urn:schemas-microsoft-com:office:smarttags" w:element="metricconverter">
        <w:smartTagPr>
          <w:attr w:name="ProductID" w:val="2.3 A"/>
        </w:smartTagPr>
        <w:r w:rsidRPr="00A73555">
          <w:rPr>
            <w:b/>
            <w:color w:val="000000"/>
          </w:rPr>
          <w:t>2.3 A</w:t>
        </w:r>
      </w:smartTag>
      <w:r w:rsidRPr="00A73555">
        <w:rPr>
          <w:b/>
          <w:color w:val="000000"/>
        </w:rPr>
        <w:t xml:space="preserve"> települési önkormányzat rendelkezésére álló, az esélyegyenlőség szempontjából releváns adatok, kutatások áttekintése, adathiányok kimutatása</w:t>
      </w:r>
    </w:p>
    <w:p w:rsidR="009A3C6F" w:rsidRPr="00A73555" w:rsidRDefault="009A3C6F" w:rsidP="00C236BB">
      <w:pPr>
        <w:autoSpaceDE w:val="0"/>
        <w:autoSpaceDN w:val="0"/>
        <w:adjustRightInd w:val="0"/>
        <w:spacing w:after="20"/>
        <w:ind w:firstLine="142"/>
        <w:jc w:val="both"/>
        <w:rPr>
          <w:color w:val="000000"/>
        </w:rPr>
      </w:pPr>
    </w:p>
    <w:p w:rsidR="009A3C6F" w:rsidRPr="00A73555" w:rsidRDefault="009A3C6F" w:rsidP="00C236BB">
      <w:pPr>
        <w:jc w:val="both"/>
        <w:rPr>
          <w:color w:val="000000"/>
        </w:rPr>
      </w:pPr>
      <w:r w:rsidRPr="00A73555">
        <w:rPr>
          <w:color w:val="000000"/>
        </w:rPr>
        <w:t>Az esélyegyenlőség szempontjából releváns adatokat a 2/2012. (VI. 5.) EMMI rendelet 1. számú melléklete tartalmazza. A Helyi Esélyegyenlőségi Programban felhasznált adatok forrásai a Teir adatbázisban megtalálható adathalmazok, valamint a helyi adatgyűjtésből származó információk voltak. Az esélyegyenlőség szempontjából releváns adatok kigyűjtése összetett, hosszadalmas folyamat, amely nem minden esetben járt sikerrel, tekintettel egyes adatok hiányosságaira, amelyeket a helyi adatgyűjtés alkalmával sem sikerült pótolni. Ebből kifolyólag a táblázatokban vannak hiányzó adatok, amelyek megnehezítették a reális értékelés elkészítését.</w:t>
      </w:r>
    </w:p>
    <w:p w:rsidR="009A3C6F" w:rsidRPr="00A73555" w:rsidRDefault="009A3C6F" w:rsidP="00C236BB">
      <w:pPr>
        <w:jc w:val="both"/>
        <w:rPr>
          <w:color w:val="000000"/>
        </w:rPr>
      </w:pPr>
    </w:p>
    <w:p w:rsidR="009A3C6F" w:rsidRPr="00A73555" w:rsidRDefault="009A3C6F" w:rsidP="00C236BB">
      <w:pPr>
        <w:jc w:val="both"/>
        <w:rPr>
          <w:color w:val="000000"/>
        </w:rPr>
      </w:pPr>
      <w:r w:rsidRPr="00A73555">
        <w:rPr>
          <w:color w:val="000000"/>
        </w:rPr>
        <w:t>A jelen dokumentum elkészítéséhez a következő adathiányok mutathatók ki:</w:t>
      </w:r>
    </w:p>
    <w:p w:rsidR="009A3C6F" w:rsidRPr="00A73555" w:rsidRDefault="009A3C6F" w:rsidP="00C236BB">
      <w:pPr>
        <w:jc w:val="both"/>
        <w:rPr>
          <w:color w:val="000000"/>
        </w:rPr>
      </w:pPr>
      <w:r w:rsidRPr="00A73555">
        <w:rPr>
          <w:color w:val="000000"/>
        </w:rPr>
        <w:t>- Az óvodába beíratott gyermekek száma nem volt kinyerhető.</w:t>
      </w:r>
    </w:p>
    <w:p w:rsidR="009A3C6F" w:rsidRPr="00A73555" w:rsidRDefault="009A3C6F" w:rsidP="00C236BB">
      <w:pPr>
        <w:jc w:val="both"/>
        <w:rPr>
          <w:color w:val="000000"/>
        </w:rPr>
      </w:pPr>
      <w:r w:rsidRPr="00A73555">
        <w:rPr>
          <w:color w:val="000000"/>
        </w:rPr>
        <w:t>- A nyugdíjban, nyugdíjszerű ellátásban részesülők száma 2012. évre vonatkozóan nem állt rendelkezésre.</w:t>
      </w:r>
    </w:p>
    <w:p w:rsidR="009A3C6F" w:rsidRPr="00A73555" w:rsidRDefault="009A3C6F" w:rsidP="00C236BB">
      <w:pPr>
        <w:jc w:val="both"/>
        <w:rPr>
          <w:color w:val="000000"/>
        </w:rPr>
      </w:pPr>
      <w:r w:rsidRPr="00A73555">
        <w:rPr>
          <w:color w:val="000000"/>
        </w:rPr>
        <w:t>- Felnőttoktatással kapcsolatos pontos adatok hiánya.</w:t>
      </w:r>
    </w:p>
    <w:p w:rsidR="009A3C6F" w:rsidRPr="00A73555" w:rsidRDefault="009A3C6F" w:rsidP="00C236BB">
      <w:pPr>
        <w:jc w:val="both"/>
        <w:rPr>
          <w:color w:val="000000"/>
        </w:rPr>
      </w:pPr>
      <w:r w:rsidRPr="00A73555">
        <w:rPr>
          <w:color w:val="000000"/>
        </w:rPr>
        <w:t>- Háziorvosi által ellátott esetek száma településre vonatkozón nem mutatható ki.</w:t>
      </w:r>
    </w:p>
    <w:p w:rsidR="009A3C6F" w:rsidRPr="00A73555" w:rsidRDefault="009A3C6F" w:rsidP="00C236BB">
      <w:pPr>
        <w:jc w:val="both"/>
        <w:rPr>
          <w:color w:val="000000"/>
        </w:rPr>
      </w:pPr>
    </w:p>
    <w:p w:rsidR="009A3C6F" w:rsidRPr="00A73555" w:rsidRDefault="009A3C6F" w:rsidP="00C236BB">
      <w:pPr>
        <w:pStyle w:val="Cmsor3"/>
        <w:jc w:val="both"/>
        <w:rPr>
          <w:rFonts w:ascii="Times New Roman" w:hAnsi="Times New Roman" w:cs="Times New Roman"/>
          <w:color w:val="000000"/>
          <w:sz w:val="24"/>
          <w:szCs w:val="24"/>
        </w:rPr>
      </w:pPr>
      <w:bookmarkStart w:id="71" w:name="_Toc361663242"/>
      <w:smartTag w:uri="urn:schemas-microsoft-com:office:smarttags" w:element="metricconverter">
        <w:smartTagPr>
          <w:attr w:name="ProductID" w:val="3. A"/>
        </w:smartTagPr>
        <w:r w:rsidRPr="00A73555">
          <w:rPr>
            <w:rFonts w:ascii="Times New Roman" w:hAnsi="Times New Roman" w:cs="Times New Roman"/>
            <w:color w:val="000000"/>
            <w:sz w:val="24"/>
            <w:szCs w:val="24"/>
          </w:rPr>
          <w:t>3. A</w:t>
        </w:r>
      </w:smartTag>
      <w:r w:rsidRPr="00A73555">
        <w:rPr>
          <w:rFonts w:ascii="Times New Roman" w:hAnsi="Times New Roman" w:cs="Times New Roman"/>
          <w:color w:val="000000"/>
          <w:sz w:val="24"/>
          <w:szCs w:val="24"/>
        </w:rPr>
        <w:t xml:space="preserve"> mélyszegénységben élők és a romák helyzete, esélyegyenlősége</w:t>
      </w:r>
      <w:bookmarkEnd w:id="71"/>
    </w:p>
    <w:p w:rsidR="009A3C6F" w:rsidRPr="00A73555" w:rsidRDefault="009A3C6F" w:rsidP="00C236BB">
      <w:pPr>
        <w:autoSpaceDE w:val="0"/>
        <w:autoSpaceDN w:val="0"/>
        <w:adjustRightInd w:val="0"/>
        <w:spacing w:after="20"/>
        <w:ind w:firstLine="142"/>
        <w:jc w:val="both"/>
        <w:rPr>
          <w:b/>
          <w:color w:val="000000"/>
        </w:rPr>
      </w:pPr>
      <w:bookmarkStart w:id="72" w:name="_Toc349211097"/>
      <w:r w:rsidRPr="00A73555">
        <w:rPr>
          <w:b/>
          <w:color w:val="000000"/>
        </w:rPr>
        <w:t>3.1 Jövedelmi és vagyoni helyzet</w:t>
      </w:r>
    </w:p>
    <w:p w:rsidR="009A3C6F" w:rsidRPr="00A73555" w:rsidRDefault="009A3C6F" w:rsidP="00C236BB">
      <w:pPr>
        <w:jc w:val="both"/>
        <w:rPr>
          <w:color w:val="000000"/>
        </w:rPr>
      </w:pPr>
    </w:p>
    <w:p w:rsidR="009A3C6F" w:rsidRPr="00A73555" w:rsidRDefault="009A3C6F" w:rsidP="00C236BB">
      <w:pPr>
        <w:jc w:val="both"/>
        <w:rPr>
          <w:color w:val="000000"/>
        </w:rPr>
      </w:pPr>
      <w:r w:rsidRPr="00A73555">
        <w:rPr>
          <w:color w:val="000000"/>
        </w:rPr>
        <w:t>Jövedelmi és vagyoni helyzetre vonatkozó információk nem állnak rendelkezésre Tekenye községre vonatkozóan. A jövedelmi helyzet alakulására a településen nyilvántartott gépjárművek figyelembe vételével tudunk következtetni.</w:t>
      </w:r>
    </w:p>
    <w:p w:rsidR="009A3C6F" w:rsidRPr="00A73555" w:rsidRDefault="009A3C6F" w:rsidP="00C236B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2013-ban Tekenyén 114 jármű után fizettek gépjárműadót.</w:t>
      </w:r>
    </w:p>
    <w:p w:rsidR="009A3C6F" w:rsidRPr="00A73555" w:rsidRDefault="009A3C6F" w:rsidP="00C236B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A településen található 289 db lakásállományra vetítve elmondható, hogy átlagosan majdnem minden 2 lakáshoz tartozik 1 db gépjármű.</w:t>
      </w:r>
    </w:p>
    <w:p w:rsidR="009A3C6F" w:rsidRPr="00A73555" w:rsidRDefault="009A3C6F" w:rsidP="00C236BB">
      <w:pPr>
        <w:jc w:val="both"/>
        <w:rPr>
          <w:color w:val="000000"/>
        </w:rPr>
      </w:pPr>
      <w:r w:rsidRPr="00A73555">
        <w:rPr>
          <w:color w:val="000000"/>
        </w:rPr>
        <w:t>Lakásfenntartási támogatást 2012-ben 15 család vett igénybe, adósságcsökkentési támogatásban viszont egy család sem részesült.</w:t>
      </w:r>
    </w:p>
    <w:p w:rsidR="009A3C6F" w:rsidRPr="00A73555" w:rsidRDefault="009A3C6F" w:rsidP="00C236BB">
      <w:pPr>
        <w:jc w:val="both"/>
        <w:rPr>
          <w:color w:val="000000"/>
        </w:rPr>
      </w:pPr>
    </w:p>
    <w:p w:rsidR="009A3C6F" w:rsidRPr="00A73555" w:rsidRDefault="009A3C6F" w:rsidP="00C236BB">
      <w:pPr>
        <w:autoSpaceDE w:val="0"/>
        <w:autoSpaceDN w:val="0"/>
        <w:adjustRightInd w:val="0"/>
        <w:spacing w:after="20"/>
        <w:ind w:firstLine="142"/>
        <w:jc w:val="both"/>
        <w:rPr>
          <w:b/>
          <w:color w:val="000000"/>
        </w:rPr>
      </w:pPr>
      <w:r w:rsidRPr="00A73555">
        <w:rPr>
          <w:b/>
          <w:color w:val="000000"/>
        </w:rPr>
        <w:t>3.2 Foglalkoztatottság, munkaerő-piaci integráció</w:t>
      </w:r>
    </w:p>
    <w:p w:rsidR="009A3C6F" w:rsidRPr="00A73555" w:rsidRDefault="009A3C6F" w:rsidP="00C236BB">
      <w:pPr>
        <w:jc w:val="both"/>
        <w:rPr>
          <w:color w:val="000000"/>
        </w:rPr>
      </w:pPr>
    </w:p>
    <w:p w:rsidR="009A3C6F" w:rsidRPr="00A73555" w:rsidRDefault="009A3C6F" w:rsidP="00C236B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A HEP 1. számú mellékletében elhelyezett táblázatokba gyűjtött adatok, valamint a helyi önkormányzat a foglalkoztatás elősegítéséről és a munkanélküliek ellátásáról szóló 1991. évi IV. törvény (továbbiakban: Flt.) és a Mötv-ben foglalt feladatai alapján településünkre jellemző foglalkoztatottságot, munkaerő-piaci lehetőségeket kívánjuk elemezni az elmúlt évek változásainak bemutatásával, a különböző korosztályok, illetve nemek szerinti bontásban. Az elemzést összevetjük térségi és országos adatokkal is.</w:t>
      </w:r>
    </w:p>
    <w:p w:rsidR="009A3C6F" w:rsidRPr="00A73555" w:rsidRDefault="009A3C6F" w:rsidP="009A3C6F">
      <w:pPr>
        <w:rPr>
          <w:color w:val="000000"/>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b/>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b/>
          <w:color w:val="000000"/>
          <w:sz w:val="24"/>
        </w:rPr>
      </w:pPr>
      <w:r w:rsidRPr="00A73555">
        <w:rPr>
          <w:rFonts w:ascii="Times New Roman" w:hAnsi="Times New Roman"/>
          <w:b/>
          <w:color w:val="000000"/>
          <w:sz w:val="24"/>
        </w:rPr>
        <w:t>Országos helyzetkép:</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Tájékoztató a Központi Statisztikai Hivatal adataiból.</w:t>
      </w:r>
    </w:p>
    <w:p w:rsidR="009A3C6F" w:rsidRPr="00A73555" w:rsidRDefault="009A3C6F" w:rsidP="009A3C6F">
      <w:pPr>
        <w:rPr>
          <w:color w:val="000000"/>
        </w:rPr>
      </w:pPr>
    </w:p>
    <w:p w:rsidR="009A3C6F" w:rsidRPr="00A73555" w:rsidRDefault="009A3C6F" w:rsidP="00C236BB">
      <w:pPr>
        <w:jc w:val="both"/>
        <w:rPr>
          <w:color w:val="000000"/>
        </w:rPr>
      </w:pPr>
      <w:r w:rsidRPr="00A73555">
        <w:rPr>
          <w:color w:val="000000"/>
        </w:rPr>
        <w:t xml:space="preserve">Közzététel: 2013. január 29. </w:t>
      </w:r>
    </w:p>
    <w:p w:rsidR="009A3C6F" w:rsidRPr="00A73555" w:rsidRDefault="009A3C6F" w:rsidP="00C236BB">
      <w:pPr>
        <w:jc w:val="both"/>
        <w:rPr>
          <w:color w:val="000000"/>
        </w:rPr>
      </w:pPr>
      <w:r w:rsidRPr="00A73555">
        <w:rPr>
          <w:color w:val="000000"/>
        </w:rPr>
        <w:t xml:space="preserve"> Munkanélküliség, 2012. október–december Sorszám: 16. 58 ezer fővel dolgoznak többen, mint egy évvel ezelőtt Foglalkoztatottság, 2012. október–december 2012 IV. negyedévében 3 millió 909 ezer fővolt a foglalkoztatottak létszáma, 58 ezerrel több, mint egy évvel korábban. Mind a nők, mind a férfiak foglalkoztatási mutatói javultak. A vizsgált időszakban a foglalkoztatottak 3 millió 909 ezer fős létszáma 1,5%-kal haladta meg a 2011. IV. negyedévit. A növekedésben elsősorban a közfoglalkoztatás kiterjesztése játszott szerepet. </w:t>
      </w:r>
    </w:p>
    <w:p w:rsidR="009A3C6F" w:rsidRPr="00A73555" w:rsidRDefault="009A3C6F" w:rsidP="00C236BB">
      <w:pPr>
        <w:jc w:val="both"/>
        <w:rPr>
          <w:color w:val="000000"/>
        </w:rPr>
      </w:pPr>
      <w:r w:rsidRPr="00A73555">
        <w:rPr>
          <w:color w:val="000000"/>
        </w:rPr>
        <w:t xml:space="preserve">A 15–64 éves foglalkoztatottak száma 3 millió 874 ezerre nőtt. Az adott korcsoportba tartozó népességen belül 57,8% volt a foglalkoztatottak aránya, ami 1,3 százalékpontos emelkedésnek felelt meg. </w:t>
      </w:r>
    </w:p>
    <w:p w:rsidR="009A3C6F" w:rsidRPr="00A73555" w:rsidRDefault="009A3C6F" w:rsidP="00C236BB">
      <w:pPr>
        <w:jc w:val="both"/>
        <w:rPr>
          <w:color w:val="000000"/>
        </w:rPr>
      </w:pPr>
      <w:r w:rsidRPr="00A73555">
        <w:rPr>
          <w:color w:val="000000"/>
        </w:rPr>
        <w:t xml:space="preserve">2012. október–decemberben a 15–64 éves férfi népességből 2 millió 84 ezren voltak foglalkoztatottak, 24 ezerrel többen, mint 2011 azonos időszakában. Ezzel a férfiak foglalkoztatási rátája 1,4 százalék- ponttal, 63,4%-ra nőtt. </w:t>
      </w:r>
    </w:p>
    <w:p w:rsidR="009A3C6F" w:rsidRPr="00A73555" w:rsidRDefault="009A3C6F" w:rsidP="00C236BB">
      <w:pPr>
        <w:jc w:val="both"/>
        <w:rPr>
          <w:color w:val="000000"/>
        </w:rPr>
      </w:pPr>
      <w:r w:rsidRPr="00A73555">
        <w:rPr>
          <w:color w:val="000000"/>
        </w:rPr>
        <w:t xml:space="preserve">A 15–64 éves nők közül 1 millió 790 ezren tartoztak a foglalkoztatottak közé, 34 ezerrel többen, mint 2011. október–decemberben. A nők foglalkoztatási rátája1,3 százalékponttal, 52,4%-ra emelkedett. </w:t>
      </w:r>
    </w:p>
    <w:p w:rsidR="009A3C6F" w:rsidRPr="00A73555" w:rsidRDefault="009A3C6F" w:rsidP="00C236BB">
      <w:pPr>
        <w:jc w:val="both"/>
        <w:rPr>
          <w:color w:val="000000"/>
        </w:rPr>
      </w:pPr>
      <w:r w:rsidRPr="00A73555">
        <w:rPr>
          <w:color w:val="000000"/>
        </w:rPr>
        <w:t xml:space="preserve">A 15–24 éves foglalkoztatottak száma 232 ezer fővolt, a korcsoport foglalkoztatási rátája az egy évvel korábbihoz képest 1,7 százalékponttal, 20,1%-ra emelkedett. </w:t>
      </w:r>
    </w:p>
    <w:p w:rsidR="009A3C6F" w:rsidRPr="00A73555" w:rsidRDefault="009A3C6F" w:rsidP="00C236BB">
      <w:pPr>
        <w:jc w:val="both"/>
        <w:rPr>
          <w:color w:val="000000"/>
        </w:rPr>
      </w:pPr>
      <w:r w:rsidRPr="00A73555">
        <w:rPr>
          <w:color w:val="000000"/>
        </w:rPr>
        <w:t>Nőtt a legjobb munkavállalási korúak, a 25–54 évesek és az idősebb, 55–64 éves foglalkoztatottak száma és aránya is. Mindkét korcsoport foglalkoztatási rátája 1,0 százalékponttal emelkedett, 75,0, illetve 37,2%-ra. 2012-ben a 15–74 éves korcsoportban a foglalkoztatottak éves, átlagos létszáma 3 millió 878 ezer fővolt.</w:t>
      </w:r>
    </w:p>
    <w:p w:rsidR="009A3C6F" w:rsidRPr="00A73555" w:rsidRDefault="009A3C6F" w:rsidP="00C236BB">
      <w:pPr>
        <w:jc w:val="both"/>
        <w:rPr>
          <w:color w:val="000000"/>
        </w:rPr>
      </w:pPr>
      <w:r w:rsidRPr="00A73555">
        <w:rPr>
          <w:color w:val="000000"/>
        </w:rPr>
        <w:t xml:space="preserve"> A gazdasági aktivitás bővülése mellett a foglalkoztatottak létszáma 66 ezer fővel nőtt, ami 2012 átlagában 50,6%-os foglalkoztatási rátát jelentett, ez 0,9 százalékponttal magasabb, mint a 2011-et jellemzőérték. </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foglalkoztatottak, munkanélküliek, tartós munkanélküliek száma, aránya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lakosságára vonatkozóan az alacsony szintű foglalkoztatottság, illetve munkanélküliségi ráta, továbbá az inaktív népesség magas aránya a jellemző.  A munkavállalási korú népesség munkaerőpiacról történő távolmaradásának csak kisebbik része tekinthető a társadalom szempontjából kívánatosnak (gyermekgondozás, továbbtanulás). A településünkön továbbra is jelentős a tartósan munkanélküliek aránya, a munkakeresés átlagos időtartama is rövidül, de még mindig meghaladja a 180 napot. Az alacsony foglalkoztatási és munkanélküliségi rátában a munkaképes korú lakosságnak a fekete/szürke gazdaságban tevékenykedő, nem regisztrált munkavállalása is szerepet játszhatnak.</w:t>
      </w: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alacsony iskolai végzettségűek foglalkoztatottsága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3.2.6. számú táblázatból nyert adatok fényében megállapítható, hogy drasztikusan csökkent a 8 általános végzettséggel nem rendelkező nyilvántartott álláskeresők száma.</w:t>
      </w: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közfoglalkoztatás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Az elmúlt évek folyamán sikeresen működött a központi költségvetésből finanszírozott Közmunka Program, melynek célja a tartósan álláskeresők szakmailag irányított munkavégzésének elősegítése és egyben fokozatos visszavezetése a munka világába. A közfoglalkoztatás jelentős elemét képezi az álláskeresők jövedelmi helyzete stabilizálásának, melynek eredményeképpen több helyi lakos rövidebb vagy hosszabb távú foglalkoztatása megoldott.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Községben évről-évre növekszik a közfoglalkoztatottak létszáma. Az önkormányzat polgármestere és képviselői igyekeznek minél több országos közfoglalkoztatási programban részt venni, ezzel is esélyt nyújtani az alacsony iskolai végzettséggel rendelkezők, és tartós munkanélküliek elhelyezkedésére. </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a foglalkoztatáshoz való hozzáférés esélyének mobilitási, információs és egyéb tényezői (pl. közlekedés, potenciális munkalehetőségek, tervezett beruházások, lehetséges vállalkozási területek, helyben/térségben működő foglalkoztatási programok stb.)</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Községben rendkívül kevés álláslehetőség nyílik az emberek számára. A térség természeti adottságaiból adódóan Tekenyén a jellemző gazdálkodási tevékenység a szántóföldi növénytermesztés, az erdőgazdálkodás és a szőlő- és gyümölcstermesztés. Jelen vannak még állattenyésztéssel, fafeldolgozással, ládagyártással, illetve bolti kiskereskedelemmel foglalkozó  kisvállalkozások is, azonban ezekben a kisvállalkozásokban csekély számmal fordulnak elő alkalmazottak. A nagy adminisztrációs teherből fakadóan az alacsony vállalkozói kedv tartós fennállása nem teremt stabil foglalkoztatotti környezetet. Ebből következően a helybéli vállalkozók által biztosított munkavállalói létszám minimális.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bCs/>
          <w:color w:val="000000"/>
          <w:sz w:val="24"/>
        </w:rPr>
        <w:t xml:space="preserve">A munkavállalók nagy része a közeli kisvárosokban helyezkedik el, a </w:t>
      </w:r>
      <w:r w:rsidRPr="00A73555">
        <w:rPr>
          <w:rFonts w:ascii="Times New Roman" w:hAnsi="Times New Roman"/>
          <w:color w:val="000000"/>
          <w:sz w:val="24"/>
        </w:rPr>
        <w:t xml:space="preserve">gazdasági válság következményeként azonban a városokban is érezhetően kevesebb álláslehetőség nyílik, így felvételkor előnyben részesítik a helybéli lakosokat. A kistelepülési álláskeresők rendkívül hátrányos helyzetbe kerülnek a bejárás költségei miatt.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foglalkoztatáshoz való hozzáférés esélyét csökkenti továbbá a tömegközlekedés rugalmatlansága, a potenciális foglalkoztatottak objektív jellemzői (pl. fogyatékkal élők, nagycsaládosok, egyedülálló szülők stb.).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Községben élő munkanélküliek a Zala Megyei Kormányhivatal Járási Hivatal Munkaügyi Központjával tartják a kapcsolatot, onnan kapják meg a szükséges információkat a munkalehetőségekről, képzésekről.</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autoSpaceDE w:val="0"/>
        <w:autoSpaceDN w:val="0"/>
        <w:adjustRightInd w:val="0"/>
        <w:spacing w:after="20"/>
        <w:ind w:firstLine="142"/>
        <w:rPr>
          <w:color w:val="000000"/>
        </w:rPr>
      </w:pPr>
      <w:r w:rsidRPr="00A73555">
        <w:rPr>
          <w:i/>
          <w:iCs/>
          <w:color w:val="000000"/>
        </w:rPr>
        <w:t>e)</w:t>
      </w:r>
      <w:r w:rsidRPr="00A73555">
        <w:rPr>
          <w:color w:val="000000"/>
        </w:rPr>
        <w:t xml:space="preserve"> fiatalok foglalkoztatását és az oktatásból a munkaerőpiacra való átmenetet megkönnyítő programok a településen; képzéshez, továbbképzéshez való hozzáférésük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pályakezdő fiatalok munkaerő-piaci elhelyezkedése különösen korlátozott, főként a munkáltató által a munkavállaláshoz elvárt tapasztalat hiánya miatt, melynek következtében az álláskeresők aránya magas a körükben.</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f)</w:t>
      </w:r>
      <w:r w:rsidRPr="00A73555">
        <w:rPr>
          <w:color w:val="000000"/>
        </w:rPr>
        <w:t xml:space="preserve"> munkaerő-piaci integrációt segítő szervezetek és szolgáltatások feltérképezése (pl. felnőttképzéshez és egyéb munkaerő-piaci szolgáltatásokhoz való hozzáférés, helyi foglalkoztatási programok)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Önkormányzata folyamatos kapcsolatban áll a Zala Megyei Kormányhivatal Járási Hivatal Munkaügyi Központjával, amely által szervezett szakmai képzések, továbbképzések a felnőttképzés lényegi bázisát jelentik. Információt nyújtanak a foglalkoztatási lehetőségekkel, továbbképzésekkel, felnőttképzésekkel, állásbörzékkel kapcsolatban. A közfoglalkoztatásban résztvevők kiválasztása is a munkaüggyel egyeztetve történik.</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g)</w:t>
      </w:r>
      <w:r w:rsidRPr="00A73555">
        <w:rPr>
          <w:color w:val="000000"/>
        </w:rPr>
        <w:t xml:space="preserve"> mélyszegénységben élők és romák települési önkormányzati saját fenntartású intézményekben történő foglalkoztatása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 nem rendelkezik saját fenntartású intézménnyel, ebből fakadóan nem tud ilyen típusú foglalkoztatást biztosítani a mélyszegénységben élők és romák részére. Egyetlen lehetőségük ezeknek az embereknek a közfoglalkoztatási programokban rejlik. Tekenyén 2012-ben 24 közfoglalkoztatott dolgozott, akik mind a mélyszegény rétegből kerültek ki. A 2013-as évben március elsejével kezdődött meg a közfoglalkoztatás a községben és összesen 20 embernek tudott munkát biztosítani, mely emberek nagy része mélyszegénységben élőnek vallja magát. A 2013. évi közfoglalkoztatotti program december 31-ével zárul.</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h)</w:t>
      </w:r>
      <w:r w:rsidRPr="00A73555">
        <w:rPr>
          <w:color w:val="000000"/>
        </w:rPr>
        <w:t xml:space="preserve"> hátrányos megkülönböztetés a foglalkoztatás területén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Önkormányzata kiemelt figyelmet fordít a hátrányos megkülönböztetés elkerülésére, melyet a települést érintő koncepciókban foglalt eszközökkel valósít meg. A település alacsony lakosságszámából következően az egyes célcsoportokat érintő hátrányos megkülönböztetés nem jelentkezik hangsúlyozottan Tekenye településen.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Az országos tendenciákkal összhangban azonban megállapítható, hogy hátrányos megkülönböztetésként érinti a munkanélkülieket, hogy:</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a mélyszegénységben élők és roma származásúak iskolai végzettsége nagyrészt alacsony,</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a nőket a gyermekvállalás miatt, vagy már a gyermek megléte miatt kevesebb számban foglalkoztatják,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a község távol esik a nagyobb városoktól – Zalaszentgrót járási székhely kivételével -, ezért a munkába járás költsége magas.</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3.2.1. számú táblázat - Nyilvántartott álláskeresők száma és aránya, 15-64 évesek száma</w:t>
      </w:r>
      <w:bookmarkEnd w:id="72"/>
    </w:p>
    <w:p w:rsidR="009A3C6F" w:rsidRPr="00A73555" w:rsidRDefault="009A3C6F" w:rsidP="009A3C6F">
      <w:pPr>
        <w:pStyle w:val="Tblacm"/>
        <w:rPr>
          <w:rFonts w:ascii="Times New Roman" w:hAnsi="Times New Roman"/>
          <w:color w:val="000000"/>
          <w:sz w:val="24"/>
          <w:szCs w:val="24"/>
        </w:rPr>
      </w:pPr>
    </w:p>
    <w:tbl>
      <w:tblPr>
        <w:tblW w:w="0" w:type="auto"/>
        <w:tblLayout w:type="fixed"/>
        <w:tblCellMar>
          <w:left w:w="70" w:type="dxa"/>
          <w:right w:w="70" w:type="dxa"/>
        </w:tblCellMar>
        <w:tblLook w:val="00A0"/>
      </w:tblPr>
      <w:tblGrid>
        <w:gridCol w:w="779"/>
        <w:gridCol w:w="709"/>
        <w:gridCol w:w="850"/>
        <w:gridCol w:w="1451"/>
        <w:gridCol w:w="542"/>
        <w:gridCol w:w="701"/>
        <w:gridCol w:w="567"/>
        <w:gridCol w:w="591"/>
        <w:gridCol w:w="540"/>
        <w:gridCol w:w="720"/>
      </w:tblGrid>
      <w:tr w:rsidR="009A3C6F" w:rsidRPr="00A73555">
        <w:tc>
          <w:tcPr>
            <w:tcW w:w="779"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3010" w:type="dxa"/>
            <w:gridSpan w:val="3"/>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15-64 év közötti lakónépesség (fő)</w:t>
            </w:r>
          </w:p>
        </w:tc>
        <w:tc>
          <w:tcPr>
            <w:tcW w:w="3661" w:type="dxa"/>
            <w:gridSpan w:val="6"/>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xml:space="preserve">nyilvántartott álláskeresők száma </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70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nő</w:t>
            </w:r>
          </w:p>
        </w:tc>
        <w:tc>
          <w:tcPr>
            <w:tcW w:w="85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férfi</w:t>
            </w:r>
          </w:p>
        </w:tc>
        <w:tc>
          <w:tcPr>
            <w:tcW w:w="14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összesen</w:t>
            </w:r>
          </w:p>
        </w:tc>
        <w:tc>
          <w:tcPr>
            <w:tcW w:w="1243" w:type="dxa"/>
            <w:gridSpan w:val="2"/>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nő</w:t>
            </w:r>
          </w:p>
        </w:tc>
        <w:tc>
          <w:tcPr>
            <w:tcW w:w="1158" w:type="dxa"/>
            <w:gridSpan w:val="2"/>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férfi</w:t>
            </w:r>
          </w:p>
        </w:tc>
        <w:tc>
          <w:tcPr>
            <w:tcW w:w="1260" w:type="dxa"/>
            <w:gridSpan w:val="2"/>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összesen</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70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p>
        </w:tc>
        <w:tc>
          <w:tcPr>
            <w:tcW w:w="85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p>
        </w:tc>
        <w:tc>
          <w:tcPr>
            <w:tcW w:w="14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p>
        </w:tc>
        <w:tc>
          <w:tcPr>
            <w:tcW w:w="54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70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5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59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7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70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85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4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0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9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70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85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4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0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9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70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85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4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0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9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70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165</w:t>
            </w:r>
          </w:p>
        </w:tc>
        <w:tc>
          <w:tcPr>
            <w:tcW w:w="85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166</w:t>
            </w:r>
          </w:p>
        </w:tc>
        <w:tc>
          <w:tcPr>
            <w:tcW w:w="14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331</w:t>
            </w:r>
          </w:p>
        </w:tc>
        <w:tc>
          <w:tcPr>
            <w:tcW w:w="54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19</w:t>
            </w:r>
          </w:p>
        </w:tc>
        <w:tc>
          <w:tcPr>
            <w:tcW w:w="70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11,5</w:t>
            </w:r>
          </w:p>
        </w:tc>
        <w:tc>
          <w:tcPr>
            <w:tcW w:w="5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23</w:t>
            </w:r>
          </w:p>
        </w:tc>
        <w:tc>
          <w:tcPr>
            <w:tcW w:w="59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13,9</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42</w:t>
            </w:r>
          </w:p>
        </w:tc>
        <w:tc>
          <w:tcPr>
            <w:tcW w:w="7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12,7</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70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148</w:t>
            </w:r>
          </w:p>
        </w:tc>
        <w:tc>
          <w:tcPr>
            <w:tcW w:w="85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170</w:t>
            </w:r>
          </w:p>
        </w:tc>
        <w:tc>
          <w:tcPr>
            <w:tcW w:w="14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318</w:t>
            </w:r>
          </w:p>
        </w:tc>
        <w:tc>
          <w:tcPr>
            <w:tcW w:w="54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22</w:t>
            </w:r>
          </w:p>
        </w:tc>
        <w:tc>
          <w:tcPr>
            <w:tcW w:w="70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14,9</w:t>
            </w:r>
          </w:p>
        </w:tc>
        <w:tc>
          <w:tcPr>
            <w:tcW w:w="5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16</w:t>
            </w:r>
          </w:p>
        </w:tc>
        <w:tc>
          <w:tcPr>
            <w:tcW w:w="59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9,4</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38</w:t>
            </w:r>
          </w:p>
        </w:tc>
        <w:tc>
          <w:tcPr>
            <w:tcW w:w="7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11,9</w:t>
            </w:r>
          </w:p>
        </w:tc>
      </w:tr>
    </w:tbl>
    <w:p w:rsidR="009A3C6F" w:rsidRPr="00A73555" w:rsidRDefault="00C2323D" w:rsidP="009A3C6F">
      <w:pPr>
        <w:rPr>
          <w:color w:val="000000"/>
        </w:rPr>
      </w:pPr>
      <w:r>
        <w:rPr>
          <w:noProof/>
          <w:color w:val="000000"/>
        </w:rPr>
        <w:drawing>
          <wp:inline distT="0" distB="0" distL="0" distR="0">
            <wp:extent cx="5924550" cy="379095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924550" cy="3790950"/>
                    </a:xfrm>
                    <a:prstGeom prst="rect">
                      <a:avLst/>
                    </a:prstGeom>
                    <a:noFill/>
                    <a:ln w="9525">
                      <a:noFill/>
                      <a:miter lim="800000"/>
                      <a:headEnd/>
                      <a:tailEnd/>
                    </a:ln>
                  </pic:spPr>
                </pic:pic>
              </a:graphicData>
            </a:graphic>
          </wp:inline>
        </w:drawing>
      </w:r>
    </w:p>
    <w:p w:rsidR="009A3C6F" w:rsidRPr="00A73555" w:rsidRDefault="009A3C6F" w:rsidP="009A3C6F">
      <w:pPr>
        <w:rPr>
          <w:color w:val="000000"/>
        </w:rPr>
      </w:pPr>
      <w:r w:rsidRPr="00A73555">
        <w:rPr>
          <w:color w:val="000000"/>
        </w:rPr>
        <w:t>Forrás: TeIR, Nemzeti Munkaügyi Hivatal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2010-ben vált önálló településsé, ebből adódóan nem áll rendelkezésre a korábbi évekre vonatkozó adat. A 15-64 év közötti lakónépesség lakónépességhez képest alacsony arányú a nyilvántartott álláskeresők száma, mely 2011. évről 2012. évre 12,7%-ról 11,9%-ra csökkent. A nyilvántartott álláskereső férfiak és nők aránya nem mutat jelentős eltérést. Míg 2011-ben a nyilvántartott álláskereső férfiak száma volt magasabb, addig 2012-ben a nyilvántartott álláskereső nőké. Mindazonáltal a fenti mutatók fényében is releváns szempontként szükséges kezelni a foglalkoztatás növelését.</w:t>
      </w:r>
      <w:bookmarkStart w:id="73" w:name="_Toc349211098"/>
    </w:p>
    <w:p w:rsidR="009A3C6F" w:rsidRPr="00A73555" w:rsidRDefault="009A3C6F" w:rsidP="009A3C6F">
      <w:pPr>
        <w:pStyle w:val="NormlCalibri11"/>
        <w:rPr>
          <w:rStyle w:val="StlusGaramond"/>
          <w:rFonts w:ascii="Times New Roman" w:hAnsi="Times New Roman"/>
          <w:color w:val="000000"/>
          <w:sz w:val="24"/>
        </w:rPr>
      </w:pPr>
      <w:r w:rsidRPr="00A73555">
        <w:rPr>
          <w:rStyle w:val="StlusGaramond"/>
          <w:rFonts w:ascii="Times New Roman" w:hAnsi="Times New Roman"/>
          <w:color w:val="000000"/>
          <w:sz w:val="24"/>
        </w:rPr>
        <w:t>Tekenye térsége természeti adottságainak köszönhetően mezőgazdasági termelésre, gyümölcstermesztésre, erdőgazdálkodásra alkalmas vidék. Az elmúlt évtizedben a termelőszövetkezetek felszámolása után néhány kivételtől eltekintve jelentős termelő, különösen nem jelentős munkaadóként fellépő szereplő nincs a térségben. A térségre tradicionálisan nem volt jellemző az ipari tevékenység, mára azonban érzékelhetően jelen van.</w:t>
      </w:r>
    </w:p>
    <w:p w:rsidR="009A3C6F" w:rsidRPr="00A73555" w:rsidRDefault="009A3C6F" w:rsidP="009A3C6F">
      <w:pPr>
        <w:pStyle w:val="NormlCalibri11"/>
        <w:rPr>
          <w:rStyle w:val="StlusGaramond"/>
          <w:rFonts w:ascii="Times New Roman" w:hAnsi="Times New Roman"/>
          <w:color w:val="000000"/>
          <w:sz w:val="24"/>
        </w:rPr>
      </w:pPr>
      <w:r w:rsidRPr="00A73555">
        <w:rPr>
          <w:rStyle w:val="StlusGaramond"/>
          <w:rFonts w:ascii="Times New Roman" w:hAnsi="Times New Roman"/>
          <w:color w:val="000000"/>
          <w:sz w:val="24"/>
        </w:rPr>
        <w:t>Tekenye településen meghatározó több vállalkoz</w:t>
      </w:r>
      <w:r w:rsidR="009B4A3E">
        <w:rPr>
          <w:rStyle w:val="StlusGaramond"/>
          <w:rFonts w:ascii="Times New Roman" w:hAnsi="Times New Roman"/>
          <w:color w:val="000000"/>
          <w:sz w:val="24"/>
        </w:rPr>
        <w:t>ás működik, amelyek tevékenység</w:t>
      </w:r>
      <w:r w:rsidRPr="00A73555">
        <w:rPr>
          <w:rStyle w:val="StlusGaramond"/>
          <w:rFonts w:ascii="Times New Roman" w:hAnsi="Times New Roman"/>
          <w:color w:val="000000"/>
          <w:sz w:val="24"/>
        </w:rPr>
        <w:t>i körei a gyümölcstermelés, fafeldolgozás, ládagyártás, állattenyésztés</w:t>
      </w:r>
      <w:r w:rsidR="009B4A3E">
        <w:rPr>
          <w:rStyle w:val="StlusGaramond"/>
          <w:rFonts w:ascii="Times New Roman" w:hAnsi="Times New Roman"/>
          <w:color w:val="000000"/>
          <w:sz w:val="24"/>
        </w:rPr>
        <w:t>, azonban e tevékenységek csupán idényjellegűek</w:t>
      </w:r>
      <w:r w:rsidRPr="00A73555">
        <w:rPr>
          <w:rStyle w:val="StlusGaramond"/>
          <w:rFonts w:ascii="Times New Roman" w:hAnsi="Times New Roman"/>
          <w:color w:val="000000"/>
          <w:sz w:val="24"/>
        </w:rPr>
        <w:t>. Az önkormányzatnak pontos nincs adata arról, hogy hány főt foglalkoztatnak a vállalkozások.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helyi ipari, illetőleg mezőgazdasági szektorban foglalkoztatottak arányának növelése, valamint a közfoglalkoztatotti program továbbfejlesztése előirányzott.</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3.2.2. számú táblázat - Regisztrált munkanélküliek száma korcsoport szerint</w:t>
      </w:r>
      <w:bookmarkEnd w:id="73"/>
    </w:p>
    <w:tbl>
      <w:tblPr>
        <w:tblW w:w="0" w:type="auto"/>
        <w:tblCellMar>
          <w:left w:w="70" w:type="dxa"/>
          <w:right w:w="70" w:type="dxa"/>
        </w:tblCellMar>
        <w:tblLook w:val="00A0"/>
      </w:tblPr>
      <w:tblGrid>
        <w:gridCol w:w="2945"/>
        <w:gridCol w:w="539"/>
        <w:gridCol w:w="1259"/>
        <w:gridCol w:w="1259"/>
        <w:gridCol w:w="1259"/>
        <w:gridCol w:w="1259"/>
        <w:gridCol w:w="1259"/>
      </w:tblGrid>
      <w:tr w:rsidR="009A3C6F" w:rsidRPr="00A73555">
        <w:tc>
          <w:tcPr>
            <w:tcW w:w="2950"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54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126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26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26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26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26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r>
      <w:tr w:rsidR="009A3C6F" w:rsidRPr="00A73555">
        <w:tc>
          <w:tcPr>
            <w:tcW w:w="2950" w:type="dxa"/>
            <w:tcBorders>
              <w:top w:val="nil"/>
              <w:left w:val="single" w:sz="4" w:space="0" w:color="auto"/>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 xml:space="preserve">regisztrált munkanélküliek </w:t>
            </w:r>
            <w:r w:rsidRPr="00A73555">
              <w:rPr>
                <w:color w:val="000000"/>
              </w:rPr>
              <w:br/>
              <w:t>száma összesen</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43</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42</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38</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 éves és fiatalabb</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2,38</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2,6</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xml:space="preserve">21-25 év </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7</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16,6</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13,15</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26-30 év</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2,3</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7,89</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31-35 év</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11,9</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7,89</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36-40 év</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6</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14,2</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13,15</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41-45 év</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6</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7</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14,2</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18,4</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46-50 év</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7,1</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13,15</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51-55 év</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6</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6</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14,2</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15,7</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56-60 év</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11,9</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7,89</w:t>
            </w:r>
          </w:p>
        </w:tc>
      </w:tr>
      <w:tr w:rsidR="009A3C6F" w:rsidRPr="00A73555">
        <w:tc>
          <w:tcPr>
            <w:tcW w:w="2950" w:type="dxa"/>
            <w:vMerge w:val="restar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61 év felett</w:t>
            </w: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r>
      <w:tr w:rsidR="009A3C6F" w:rsidRPr="00A73555">
        <w:tc>
          <w:tcPr>
            <w:tcW w:w="2950" w:type="dxa"/>
            <w:vMerge/>
            <w:tcBorders>
              <w:top w:val="nil"/>
              <w:left w:val="single" w:sz="4" w:space="0" w:color="auto"/>
              <w:bottom w:val="single" w:sz="4" w:space="0" w:color="auto"/>
              <w:right w:val="single" w:sz="4" w:space="0" w:color="auto"/>
            </w:tcBorders>
            <w:vAlign w:val="center"/>
          </w:tcPr>
          <w:p w:rsidR="009A3C6F" w:rsidRPr="00A73555" w:rsidRDefault="009A3C6F" w:rsidP="009A3C6F">
            <w:pPr>
              <w:rPr>
                <w:color w:val="000000"/>
              </w:rPr>
            </w:pPr>
          </w:p>
        </w:tc>
        <w:tc>
          <w:tcPr>
            <w:tcW w:w="54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4,7</w:t>
            </w:r>
          </w:p>
        </w:tc>
        <w:tc>
          <w:tcPr>
            <w:tcW w:w="126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Nemzeti Munkaügyi Hivatal</w:t>
      </w:r>
    </w:p>
    <w:p w:rsidR="009A3C6F" w:rsidRPr="00A73555" w:rsidRDefault="009A3C6F" w:rsidP="009A3C6F">
      <w:pPr>
        <w:rPr>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vizsgált éveket figyelembe véve megállapítható, hogy munkanélküliség minden korosztály tekintetében jelen van. A regisztrált munkanélküliek száma 2010. évről 2012. évre 43-ról 38-ra csökkent. 2011-2012. között a 20 éves és fiatalabb, valamint az 51-55 év közötti regisztrált munkanélküliek száma változatlan maradt. A 21-25 éves, a 31-</w:t>
      </w:r>
      <w:smartTag w:uri="urn:schemas-microsoft-com:office:smarttags" w:element="metricconverter">
        <w:smartTagPr>
          <w:attr w:name="ProductID" w:val="35, a"/>
        </w:smartTagPr>
        <w:r w:rsidRPr="00A73555">
          <w:rPr>
            <w:rFonts w:ascii="Times New Roman" w:hAnsi="Times New Roman"/>
            <w:color w:val="000000"/>
            <w:sz w:val="24"/>
          </w:rPr>
          <w:t>35, a</w:t>
        </w:r>
      </w:smartTag>
      <w:r w:rsidRPr="00A73555">
        <w:rPr>
          <w:rFonts w:ascii="Times New Roman" w:hAnsi="Times New Roman"/>
          <w:color w:val="000000"/>
          <w:sz w:val="24"/>
        </w:rPr>
        <w:t xml:space="preserve"> 36-40, az 56-60, valamint a 61 év feletti korcsoporthoz tartozó regisztrált munkanélküliek száma csökkent, míg a 26-</w:t>
      </w:r>
      <w:smartTag w:uri="urn:schemas-microsoft-com:office:smarttags" w:element="metricconverter">
        <w:smartTagPr>
          <w:attr w:name="ProductID" w:val="30, a"/>
        </w:smartTagPr>
        <w:r w:rsidRPr="00A73555">
          <w:rPr>
            <w:rFonts w:ascii="Times New Roman" w:hAnsi="Times New Roman"/>
            <w:color w:val="000000"/>
            <w:sz w:val="24"/>
          </w:rPr>
          <w:t>30, a</w:t>
        </w:r>
      </w:smartTag>
      <w:r w:rsidRPr="00A73555">
        <w:rPr>
          <w:rFonts w:ascii="Times New Roman" w:hAnsi="Times New Roman"/>
          <w:color w:val="000000"/>
          <w:sz w:val="24"/>
        </w:rPr>
        <w:t xml:space="preserve"> 41-45, valamint a 46-50 éves korcsoporthoz tartozó regisztrált munkanélküliek száma nőtt. A legtöbb regisztrált munkanélkülit tartalmazó korcsoportnak a 41-45 év közöttieket tartalmazó korcsoport tekinthető, amelyhez 2011-ben 6, 2012-ben pedig 7 fő tartozott. Szintén jelentős számot mutat a 21-25 év közöttieket tartalmazó korcsoport tekinthető, amelyhez 2011-ben 7, 2012-ben pedig 5 fő tartozott. Jelentős számú továbbá az 51-55 év közöttieket tartalmazó korcsoport tekinthető, amelyhez 2011-ben és 2012-ben is 6 fő tartozott.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Következésképpen a 21-</w:t>
      </w:r>
      <w:smartTag w:uri="urn:schemas-microsoft-com:office:smarttags" w:element="metricconverter">
        <w:smartTagPr>
          <w:attr w:name="ProductID" w:val="25, a"/>
        </w:smartTagPr>
        <w:r w:rsidRPr="00A73555">
          <w:rPr>
            <w:rFonts w:ascii="Times New Roman" w:hAnsi="Times New Roman"/>
            <w:color w:val="000000"/>
            <w:sz w:val="24"/>
          </w:rPr>
          <w:t>25, a</w:t>
        </w:r>
      </w:smartTag>
      <w:r w:rsidRPr="00A73555">
        <w:rPr>
          <w:rFonts w:ascii="Times New Roman" w:hAnsi="Times New Roman"/>
          <w:color w:val="000000"/>
          <w:sz w:val="24"/>
        </w:rPr>
        <w:t xml:space="preserve"> 41-45, valamint az 51-55 év közöttieket tartalmazó korcsoportban a munkanélküliség terén további beavatkozások tervezése szükséges az említett korcsoportokhoz tartozó létszámok csökkenése érdekében.</w:t>
      </w:r>
    </w:p>
    <w:p w:rsidR="009A3C6F" w:rsidRPr="00A73555" w:rsidRDefault="009A3C6F" w:rsidP="009A3C6F">
      <w:pPr>
        <w:pStyle w:val="Tblacm"/>
        <w:rPr>
          <w:rFonts w:ascii="Times New Roman" w:hAnsi="Times New Roman"/>
          <w:color w:val="000000"/>
          <w:sz w:val="24"/>
          <w:szCs w:val="24"/>
          <w:highlight w:val="green"/>
        </w:rPr>
      </w:pPr>
      <w:bookmarkStart w:id="74" w:name="_Toc349211099"/>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3.2.3. számú tábla - A munkanélküliek és a 180 napnál régebben regisztrált munkanélküliek száma és aránya nemenként</w:t>
      </w:r>
      <w:bookmarkEnd w:id="74"/>
    </w:p>
    <w:tbl>
      <w:tblPr>
        <w:tblW w:w="5000" w:type="pct"/>
        <w:tblCellMar>
          <w:left w:w="70" w:type="dxa"/>
          <w:right w:w="70" w:type="dxa"/>
        </w:tblCellMar>
        <w:tblLook w:val="00A0"/>
      </w:tblPr>
      <w:tblGrid>
        <w:gridCol w:w="874"/>
        <w:gridCol w:w="714"/>
        <w:gridCol w:w="982"/>
        <w:gridCol w:w="1797"/>
        <w:gridCol w:w="553"/>
        <w:gridCol w:w="761"/>
        <w:gridCol w:w="1193"/>
        <w:gridCol w:w="753"/>
        <w:gridCol w:w="761"/>
        <w:gridCol w:w="1391"/>
      </w:tblGrid>
      <w:tr w:rsidR="009A3C6F" w:rsidRPr="00A73555">
        <w:tc>
          <w:tcPr>
            <w:tcW w:w="447" w:type="pct"/>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1786" w:type="pct"/>
            <w:gridSpan w:val="3"/>
            <w:tcBorders>
              <w:top w:val="single" w:sz="4" w:space="0" w:color="auto"/>
              <w:left w:val="nil"/>
              <w:bottom w:val="single" w:sz="4" w:space="0" w:color="auto"/>
              <w:right w:val="single" w:sz="4" w:space="0" w:color="000000"/>
            </w:tcBorders>
            <w:vAlign w:val="center"/>
          </w:tcPr>
          <w:p w:rsidR="009A3C6F" w:rsidRPr="00A73555" w:rsidRDefault="009A3C6F" w:rsidP="009A3C6F">
            <w:pPr>
              <w:jc w:val="center"/>
              <w:rPr>
                <w:color w:val="000000"/>
              </w:rPr>
            </w:pPr>
            <w:r w:rsidRPr="00A73555">
              <w:rPr>
                <w:color w:val="000000"/>
              </w:rPr>
              <w:t xml:space="preserve">nyilvántartott/regisztrált </w:t>
            </w:r>
            <w:r w:rsidRPr="00A73555">
              <w:rPr>
                <w:color w:val="000000"/>
              </w:rPr>
              <w:br/>
              <w:t>munkanélküli összesen</w:t>
            </w:r>
          </w:p>
        </w:tc>
        <w:tc>
          <w:tcPr>
            <w:tcW w:w="2766" w:type="pct"/>
            <w:gridSpan w:val="6"/>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180 napnál régebben regisztrált</w:t>
            </w:r>
            <w:r w:rsidRPr="00A73555">
              <w:rPr>
                <w:color w:val="000000"/>
              </w:rPr>
              <w:br/>
              <w:t xml:space="preserve"> munkanélküli</w:t>
            </w:r>
          </w:p>
        </w:tc>
      </w:tr>
      <w:tr w:rsidR="009A3C6F" w:rsidRPr="00A73555">
        <w:tc>
          <w:tcPr>
            <w:tcW w:w="447"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1786" w:type="pct"/>
            <w:gridSpan w:val="3"/>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fő</w:t>
            </w:r>
          </w:p>
        </w:tc>
        <w:tc>
          <w:tcPr>
            <w:tcW w:w="1281" w:type="pct"/>
            <w:gridSpan w:val="3"/>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fő</w:t>
            </w:r>
          </w:p>
        </w:tc>
        <w:tc>
          <w:tcPr>
            <w:tcW w:w="1485" w:type="pct"/>
            <w:gridSpan w:val="3"/>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w:t>
            </w:r>
          </w:p>
        </w:tc>
      </w:tr>
      <w:tr w:rsidR="009A3C6F" w:rsidRPr="00A73555">
        <w:tc>
          <w:tcPr>
            <w:tcW w:w="447"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36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nő</w:t>
            </w:r>
          </w:p>
        </w:tc>
        <w:tc>
          <w:tcPr>
            <w:tcW w:w="502"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férfi</w:t>
            </w:r>
          </w:p>
        </w:tc>
        <w:tc>
          <w:tcPr>
            <w:tcW w:w="91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összesen</w:t>
            </w:r>
          </w:p>
        </w:tc>
        <w:tc>
          <w:tcPr>
            <w:tcW w:w="283"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nő</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férfi</w:t>
            </w:r>
          </w:p>
        </w:tc>
        <w:tc>
          <w:tcPr>
            <w:tcW w:w="610"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összesen</w:t>
            </w:r>
          </w:p>
        </w:tc>
        <w:tc>
          <w:tcPr>
            <w:tcW w:w="38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Nő</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férfi</w:t>
            </w:r>
          </w:p>
        </w:tc>
        <w:tc>
          <w:tcPr>
            <w:tcW w:w="71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összesen</w:t>
            </w:r>
          </w:p>
        </w:tc>
      </w:tr>
      <w:tr w:rsidR="009A3C6F" w:rsidRPr="00A73555">
        <w:tc>
          <w:tcPr>
            <w:tcW w:w="447"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36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02"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91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3"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610"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1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447"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36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02"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91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3"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610"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1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447"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36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502"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91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43</w:t>
            </w:r>
          </w:p>
        </w:tc>
        <w:tc>
          <w:tcPr>
            <w:tcW w:w="283"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610"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71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447"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36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19</w:t>
            </w:r>
          </w:p>
        </w:tc>
        <w:tc>
          <w:tcPr>
            <w:tcW w:w="502"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23</w:t>
            </w:r>
          </w:p>
        </w:tc>
        <w:tc>
          <w:tcPr>
            <w:tcW w:w="91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42</w:t>
            </w:r>
          </w:p>
        </w:tc>
        <w:tc>
          <w:tcPr>
            <w:tcW w:w="283"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10</w:t>
            </w:r>
          </w:p>
        </w:tc>
        <w:tc>
          <w:tcPr>
            <w:tcW w:w="610"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12</w:t>
            </w:r>
          </w:p>
        </w:tc>
        <w:tc>
          <w:tcPr>
            <w:tcW w:w="38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10,5</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43,5</w:t>
            </w:r>
          </w:p>
        </w:tc>
        <w:tc>
          <w:tcPr>
            <w:tcW w:w="71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28,6</w:t>
            </w:r>
          </w:p>
        </w:tc>
      </w:tr>
      <w:tr w:rsidR="009A3C6F" w:rsidRPr="00A73555">
        <w:tc>
          <w:tcPr>
            <w:tcW w:w="447"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36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22</w:t>
            </w:r>
          </w:p>
        </w:tc>
        <w:tc>
          <w:tcPr>
            <w:tcW w:w="502"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16</w:t>
            </w:r>
          </w:p>
        </w:tc>
        <w:tc>
          <w:tcPr>
            <w:tcW w:w="91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38</w:t>
            </w:r>
          </w:p>
        </w:tc>
        <w:tc>
          <w:tcPr>
            <w:tcW w:w="283"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8</w:t>
            </w:r>
          </w:p>
        </w:tc>
        <w:tc>
          <w:tcPr>
            <w:tcW w:w="610"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w:t>
            </w:r>
          </w:p>
        </w:tc>
        <w:tc>
          <w:tcPr>
            <w:tcW w:w="385"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22,7</w:t>
            </w:r>
          </w:p>
        </w:tc>
        <w:tc>
          <w:tcPr>
            <w:tcW w:w="389"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50,0</w:t>
            </w:r>
          </w:p>
        </w:tc>
        <w:tc>
          <w:tcPr>
            <w:tcW w:w="71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34,2</w:t>
            </w:r>
          </w:p>
        </w:tc>
      </w:tr>
    </w:tbl>
    <w:p w:rsidR="009A3C6F" w:rsidRPr="00A73555" w:rsidRDefault="009A3C6F" w:rsidP="009A3C6F">
      <w:pPr>
        <w:rPr>
          <w:color w:val="000000"/>
        </w:rPr>
      </w:pPr>
      <w:r w:rsidRPr="00A73555">
        <w:rPr>
          <w:color w:val="000000"/>
        </w:rPr>
        <w:t>Forrás: TeIR, Nemzeti Munkaügyi Hivatal</w:t>
      </w:r>
    </w:p>
    <w:p w:rsidR="009A3C6F" w:rsidRPr="00A73555" w:rsidRDefault="00C2323D" w:rsidP="009A3C6F">
      <w:pPr>
        <w:rPr>
          <w:color w:val="000000"/>
        </w:rPr>
      </w:pPr>
      <w:r>
        <w:rPr>
          <w:noProof/>
          <w:color w:val="000000"/>
        </w:rPr>
        <w:drawing>
          <wp:inline distT="0" distB="0" distL="0" distR="0">
            <wp:extent cx="6086475" cy="379095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086475" cy="3790950"/>
                    </a:xfrm>
                    <a:prstGeom prst="rect">
                      <a:avLst/>
                    </a:prstGeom>
                    <a:noFill/>
                    <a:ln w="9525">
                      <a:noFill/>
                      <a:miter lim="800000"/>
                      <a:headEnd/>
                      <a:tailEnd/>
                    </a:ln>
                  </pic:spPr>
                </pic:pic>
              </a:graphicData>
            </a:graphic>
          </wp:inline>
        </w:drawing>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regisztrált munkanélküliek száma 2010. évről 2012. évre 43-ról 38-ra csökkent. Az összes regisztrált munkanélkülihez képest a tartós, 180 napnál régebben regisztrált munkanélküliek aránya 2011. évben 28,6% volt, mely 2012-re 34,2%-ra emelkedett. A tartós munkanélküliek számarányának növekedése negatívumként értékelhető. A tartós munkanélküliek nemenkénti aránya a férfiak számbeli többségét mutatja: 2011-ben 2 tartós munkanélküli nőre jutott 10 férfi, 2012-ben 5 nőre 8 férfi jutott.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 helyi foglalkoztatottságban az önkormányzat nagy szerepet játszik, elsősorban a tartós munkanélküliek közfoglalkoztatásban történő alkalmazásával, a</w:t>
      </w:r>
      <w:r w:rsidRPr="00A73555">
        <w:rPr>
          <w:rFonts w:ascii="Times New Roman" w:hAnsi="Times New Roman"/>
          <w:iCs/>
          <w:color w:val="000000"/>
          <w:sz w:val="24"/>
        </w:rPr>
        <w:t>zonban ez nem jelent végleges megoldást a munkanélküliség felszámolására.</w:t>
      </w:r>
    </w:p>
    <w:p w:rsidR="009A3C6F" w:rsidRPr="00A73555" w:rsidRDefault="009A3C6F" w:rsidP="009A3C6F">
      <w:pPr>
        <w:rPr>
          <w:color w:val="000000"/>
        </w:rPr>
      </w:pPr>
    </w:p>
    <w:p w:rsidR="009A3C6F" w:rsidRPr="00A73555" w:rsidRDefault="009A3C6F" w:rsidP="009A3C6F">
      <w:pPr>
        <w:pStyle w:val="Tblacm"/>
        <w:rPr>
          <w:rFonts w:ascii="Times New Roman" w:hAnsi="Times New Roman"/>
          <w:color w:val="000000"/>
          <w:sz w:val="24"/>
          <w:szCs w:val="24"/>
        </w:rPr>
      </w:pPr>
      <w:bookmarkStart w:id="75" w:name="_Toc349211100"/>
      <w:r w:rsidRPr="00A73555">
        <w:rPr>
          <w:rFonts w:ascii="Times New Roman" w:hAnsi="Times New Roman"/>
          <w:color w:val="000000"/>
          <w:sz w:val="24"/>
          <w:szCs w:val="24"/>
        </w:rPr>
        <w:t>3.2.4. számú táblázat - Nyilvántartott pályakezdő álláskeresők száma és a 18-29 éves népesség száma nemenként</w:t>
      </w:r>
      <w:bookmarkEnd w:id="75"/>
    </w:p>
    <w:tbl>
      <w:tblPr>
        <w:tblW w:w="98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980"/>
        <w:gridCol w:w="980"/>
        <w:gridCol w:w="980"/>
        <w:gridCol w:w="980"/>
        <w:gridCol w:w="980"/>
        <w:gridCol w:w="980"/>
        <w:gridCol w:w="980"/>
        <w:gridCol w:w="980"/>
        <w:gridCol w:w="980"/>
        <w:gridCol w:w="980"/>
      </w:tblGrid>
      <w:tr w:rsidR="009A3C6F" w:rsidRPr="00A73555">
        <w:trPr>
          <w:trHeight w:val="300"/>
        </w:trPr>
        <w:tc>
          <w:tcPr>
            <w:tcW w:w="980" w:type="dxa"/>
            <w:vAlign w:val="bottom"/>
          </w:tcPr>
          <w:p w:rsidR="009A3C6F" w:rsidRPr="00A73555" w:rsidRDefault="009A3C6F" w:rsidP="009A3C6F">
            <w:pPr>
              <w:jc w:val="center"/>
              <w:rPr>
                <w:color w:val="000000"/>
              </w:rPr>
            </w:pPr>
            <w:r w:rsidRPr="00A73555">
              <w:rPr>
                <w:color w:val="000000"/>
              </w:rPr>
              <w:t>év </w:t>
            </w:r>
          </w:p>
        </w:tc>
        <w:tc>
          <w:tcPr>
            <w:tcW w:w="2940" w:type="dxa"/>
            <w:gridSpan w:val="3"/>
            <w:vAlign w:val="bottom"/>
          </w:tcPr>
          <w:p w:rsidR="009A3C6F" w:rsidRPr="00A73555" w:rsidRDefault="009A3C6F" w:rsidP="009A3C6F">
            <w:pPr>
              <w:jc w:val="center"/>
              <w:rPr>
                <w:color w:val="000000"/>
              </w:rPr>
            </w:pPr>
            <w:r w:rsidRPr="00A73555">
              <w:rPr>
                <w:color w:val="000000"/>
              </w:rPr>
              <w:t>18-29 évesek száma</w:t>
            </w:r>
          </w:p>
        </w:tc>
        <w:tc>
          <w:tcPr>
            <w:tcW w:w="5880" w:type="dxa"/>
            <w:gridSpan w:val="6"/>
            <w:noWrap/>
            <w:vAlign w:val="bottom"/>
          </w:tcPr>
          <w:p w:rsidR="009A3C6F" w:rsidRPr="00A73555" w:rsidRDefault="009A3C6F" w:rsidP="009A3C6F">
            <w:pPr>
              <w:jc w:val="center"/>
              <w:rPr>
                <w:color w:val="000000"/>
              </w:rPr>
            </w:pPr>
            <w:r w:rsidRPr="00A73555">
              <w:rPr>
                <w:color w:val="000000"/>
              </w:rPr>
              <w:t>Nyilvántartott pályakezdő álláskeresők száma</w:t>
            </w:r>
          </w:p>
        </w:tc>
      </w:tr>
      <w:tr w:rsidR="009A3C6F" w:rsidRPr="00A73555">
        <w:trPr>
          <w:trHeight w:val="300"/>
        </w:trPr>
        <w:tc>
          <w:tcPr>
            <w:tcW w:w="980" w:type="dxa"/>
            <w:vAlign w:val="bottom"/>
          </w:tcPr>
          <w:p w:rsidR="009A3C6F" w:rsidRPr="00A73555" w:rsidRDefault="009A3C6F" w:rsidP="009A3C6F">
            <w:pPr>
              <w:jc w:val="center"/>
              <w:rPr>
                <w:color w:val="000000"/>
              </w:rPr>
            </w:pPr>
            <w:r w:rsidRPr="00A73555">
              <w:rPr>
                <w:color w:val="000000"/>
              </w:rPr>
              <w:t> </w:t>
            </w:r>
          </w:p>
        </w:tc>
        <w:tc>
          <w:tcPr>
            <w:tcW w:w="980" w:type="dxa"/>
            <w:vAlign w:val="bottom"/>
          </w:tcPr>
          <w:p w:rsidR="009A3C6F" w:rsidRPr="00A73555" w:rsidRDefault="009A3C6F" w:rsidP="009A3C6F">
            <w:pPr>
              <w:jc w:val="center"/>
              <w:rPr>
                <w:color w:val="000000"/>
              </w:rPr>
            </w:pPr>
            <w:r w:rsidRPr="00A73555">
              <w:rPr>
                <w:color w:val="000000"/>
              </w:rPr>
              <w:t>nő</w:t>
            </w:r>
          </w:p>
        </w:tc>
        <w:tc>
          <w:tcPr>
            <w:tcW w:w="980" w:type="dxa"/>
            <w:vAlign w:val="bottom"/>
          </w:tcPr>
          <w:p w:rsidR="009A3C6F" w:rsidRPr="00A73555" w:rsidRDefault="009A3C6F" w:rsidP="009A3C6F">
            <w:pPr>
              <w:jc w:val="center"/>
              <w:rPr>
                <w:color w:val="000000"/>
              </w:rPr>
            </w:pPr>
            <w:r w:rsidRPr="00A73555">
              <w:rPr>
                <w:color w:val="000000"/>
              </w:rPr>
              <w:t>férfi</w:t>
            </w:r>
          </w:p>
        </w:tc>
        <w:tc>
          <w:tcPr>
            <w:tcW w:w="980" w:type="dxa"/>
            <w:vAlign w:val="bottom"/>
          </w:tcPr>
          <w:p w:rsidR="009A3C6F" w:rsidRPr="00A73555" w:rsidRDefault="009A3C6F" w:rsidP="009A3C6F">
            <w:pPr>
              <w:jc w:val="center"/>
              <w:rPr>
                <w:color w:val="000000"/>
              </w:rPr>
            </w:pPr>
            <w:r w:rsidRPr="00A73555">
              <w:rPr>
                <w:color w:val="000000"/>
              </w:rPr>
              <w:t>összesen</w:t>
            </w:r>
          </w:p>
        </w:tc>
        <w:tc>
          <w:tcPr>
            <w:tcW w:w="1960" w:type="dxa"/>
            <w:gridSpan w:val="2"/>
            <w:vAlign w:val="bottom"/>
          </w:tcPr>
          <w:p w:rsidR="009A3C6F" w:rsidRPr="00A73555" w:rsidRDefault="009A3C6F" w:rsidP="009A3C6F">
            <w:pPr>
              <w:jc w:val="center"/>
              <w:rPr>
                <w:color w:val="000000"/>
              </w:rPr>
            </w:pPr>
            <w:r w:rsidRPr="00A73555">
              <w:rPr>
                <w:color w:val="000000"/>
              </w:rPr>
              <w:t>nő</w:t>
            </w:r>
          </w:p>
        </w:tc>
        <w:tc>
          <w:tcPr>
            <w:tcW w:w="1960" w:type="dxa"/>
            <w:gridSpan w:val="2"/>
            <w:vAlign w:val="bottom"/>
          </w:tcPr>
          <w:p w:rsidR="009A3C6F" w:rsidRPr="00A73555" w:rsidRDefault="009A3C6F" w:rsidP="009A3C6F">
            <w:pPr>
              <w:jc w:val="center"/>
              <w:rPr>
                <w:color w:val="000000"/>
              </w:rPr>
            </w:pPr>
            <w:r w:rsidRPr="00A73555">
              <w:rPr>
                <w:color w:val="000000"/>
              </w:rPr>
              <w:t>Férfi</w:t>
            </w:r>
          </w:p>
        </w:tc>
        <w:tc>
          <w:tcPr>
            <w:tcW w:w="1960" w:type="dxa"/>
            <w:gridSpan w:val="2"/>
            <w:vAlign w:val="bottom"/>
          </w:tcPr>
          <w:p w:rsidR="009A3C6F" w:rsidRPr="00A73555" w:rsidRDefault="009A3C6F" w:rsidP="009A3C6F">
            <w:pPr>
              <w:jc w:val="center"/>
              <w:rPr>
                <w:color w:val="000000"/>
              </w:rPr>
            </w:pPr>
            <w:r w:rsidRPr="00A73555">
              <w:rPr>
                <w:color w:val="000000"/>
              </w:rPr>
              <w:t>összesen</w:t>
            </w:r>
          </w:p>
        </w:tc>
      </w:tr>
      <w:tr w:rsidR="009A3C6F" w:rsidRPr="00A73555">
        <w:trPr>
          <w:trHeight w:val="300"/>
        </w:trPr>
        <w:tc>
          <w:tcPr>
            <w:tcW w:w="980" w:type="dxa"/>
            <w:vAlign w:val="bottom"/>
          </w:tcPr>
          <w:p w:rsidR="009A3C6F" w:rsidRPr="00A73555" w:rsidRDefault="009A3C6F" w:rsidP="009A3C6F">
            <w:pPr>
              <w:jc w:val="center"/>
              <w:rPr>
                <w:color w:val="000000"/>
              </w:rPr>
            </w:pPr>
            <w:r w:rsidRPr="00A73555">
              <w:rPr>
                <w:color w:val="000000"/>
              </w:rPr>
              <w:t> </w:t>
            </w:r>
          </w:p>
        </w:tc>
        <w:tc>
          <w:tcPr>
            <w:tcW w:w="980" w:type="dxa"/>
            <w:vAlign w:val="bottom"/>
          </w:tcPr>
          <w:p w:rsidR="009A3C6F" w:rsidRPr="00A73555" w:rsidRDefault="009A3C6F" w:rsidP="009A3C6F">
            <w:pPr>
              <w:jc w:val="center"/>
              <w:rPr>
                <w:color w:val="000000"/>
              </w:rPr>
            </w:pPr>
            <w:r w:rsidRPr="00A73555">
              <w:rPr>
                <w:color w:val="000000"/>
              </w:rPr>
              <w:t>fő</w:t>
            </w:r>
          </w:p>
        </w:tc>
        <w:tc>
          <w:tcPr>
            <w:tcW w:w="980" w:type="dxa"/>
            <w:vAlign w:val="bottom"/>
          </w:tcPr>
          <w:p w:rsidR="009A3C6F" w:rsidRPr="00A73555" w:rsidRDefault="009A3C6F" w:rsidP="009A3C6F">
            <w:pPr>
              <w:jc w:val="center"/>
              <w:rPr>
                <w:color w:val="000000"/>
              </w:rPr>
            </w:pPr>
            <w:r w:rsidRPr="00A73555">
              <w:rPr>
                <w:color w:val="000000"/>
              </w:rPr>
              <w:t>fő</w:t>
            </w:r>
          </w:p>
        </w:tc>
        <w:tc>
          <w:tcPr>
            <w:tcW w:w="980" w:type="dxa"/>
            <w:vAlign w:val="bottom"/>
          </w:tcPr>
          <w:p w:rsidR="009A3C6F" w:rsidRPr="00A73555" w:rsidRDefault="009A3C6F" w:rsidP="009A3C6F">
            <w:pPr>
              <w:jc w:val="center"/>
              <w:rPr>
                <w:color w:val="000000"/>
              </w:rPr>
            </w:pPr>
            <w:r w:rsidRPr="00A73555">
              <w:rPr>
                <w:color w:val="000000"/>
              </w:rPr>
              <w:t>fő</w:t>
            </w:r>
          </w:p>
        </w:tc>
        <w:tc>
          <w:tcPr>
            <w:tcW w:w="980" w:type="dxa"/>
            <w:vAlign w:val="bottom"/>
          </w:tcPr>
          <w:p w:rsidR="009A3C6F" w:rsidRPr="00A73555" w:rsidRDefault="009A3C6F" w:rsidP="009A3C6F">
            <w:pPr>
              <w:jc w:val="center"/>
              <w:rPr>
                <w:color w:val="000000"/>
              </w:rPr>
            </w:pPr>
            <w:r w:rsidRPr="00A73555">
              <w:rPr>
                <w:color w:val="000000"/>
              </w:rPr>
              <w:t>fő</w:t>
            </w:r>
          </w:p>
        </w:tc>
        <w:tc>
          <w:tcPr>
            <w:tcW w:w="980" w:type="dxa"/>
            <w:vAlign w:val="bottom"/>
          </w:tcPr>
          <w:p w:rsidR="009A3C6F" w:rsidRPr="00A73555" w:rsidRDefault="009A3C6F" w:rsidP="009A3C6F">
            <w:pPr>
              <w:jc w:val="center"/>
              <w:rPr>
                <w:color w:val="000000"/>
              </w:rPr>
            </w:pPr>
            <w:r w:rsidRPr="00A73555">
              <w:rPr>
                <w:color w:val="000000"/>
              </w:rPr>
              <w:t>%</w:t>
            </w:r>
          </w:p>
        </w:tc>
        <w:tc>
          <w:tcPr>
            <w:tcW w:w="980" w:type="dxa"/>
            <w:vAlign w:val="bottom"/>
          </w:tcPr>
          <w:p w:rsidR="009A3C6F" w:rsidRPr="00A73555" w:rsidRDefault="009A3C6F" w:rsidP="009A3C6F">
            <w:pPr>
              <w:jc w:val="center"/>
              <w:rPr>
                <w:color w:val="000000"/>
              </w:rPr>
            </w:pPr>
            <w:r w:rsidRPr="00A73555">
              <w:rPr>
                <w:color w:val="000000"/>
              </w:rPr>
              <w:t>fő</w:t>
            </w:r>
          </w:p>
        </w:tc>
        <w:tc>
          <w:tcPr>
            <w:tcW w:w="980" w:type="dxa"/>
            <w:vAlign w:val="bottom"/>
          </w:tcPr>
          <w:p w:rsidR="009A3C6F" w:rsidRPr="00A73555" w:rsidRDefault="009A3C6F" w:rsidP="009A3C6F">
            <w:pPr>
              <w:jc w:val="center"/>
              <w:rPr>
                <w:color w:val="000000"/>
              </w:rPr>
            </w:pPr>
            <w:r w:rsidRPr="00A73555">
              <w:rPr>
                <w:color w:val="000000"/>
              </w:rPr>
              <w:t>%</w:t>
            </w:r>
          </w:p>
        </w:tc>
        <w:tc>
          <w:tcPr>
            <w:tcW w:w="980" w:type="dxa"/>
            <w:vAlign w:val="bottom"/>
          </w:tcPr>
          <w:p w:rsidR="009A3C6F" w:rsidRPr="00A73555" w:rsidRDefault="009A3C6F" w:rsidP="009A3C6F">
            <w:pPr>
              <w:jc w:val="center"/>
              <w:rPr>
                <w:color w:val="000000"/>
              </w:rPr>
            </w:pPr>
            <w:r w:rsidRPr="00A73555">
              <w:rPr>
                <w:color w:val="000000"/>
              </w:rPr>
              <w:t>fő</w:t>
            </w:r>
          </w:p>
        </w:tc>
        <w:tc>
          <w:tcPr>
            <w:tcW w:w="980" w:type="dxa"/>
            <w:vAlign w:val="bottom"/>
          </w:tcPr>
          <w:p w:rsidR="009A3C6F" w:rsidRPr="00A73555" w:rsidRDefault="009A3C6F" w:rsidP="009A3C6F">
            <w:pPr>
              <w:jc w:val="center"/>
              <w:rPr>
                <w:color w:val="000000"/>
              </w:rPr>
            </w:pPr>
            <w:r w:rsidRPr="00A73555">
              <w:rPr>
                <w:color w:val="000000"/>
              </w:rPr>
              <w:t>%</w:t>
            </w:r>
          </w:p>
        </w:tc>
      </w:tr>
      <w:tr w:rsidR="009A3C6F" w:rsidRPr="00A73555">
        <w:trPr>
          <w:trHeight w:val="300"/>
        </w:trPr>
        <w:tc>
          <w:tcPr>
            <w:tcW w:w="980" w:type="dxa"/>
            <w:vAlign w:val="bottom"/>
          </w:tcPr>
          <w:p w:rsidR="009A3C6F" w:rsidRPr="00A73555" w:rsidRDefault="009A3C6F" w:rsidP="009A3C6F">
            <w:pPr>
              <w:jc w:val="center"/>
              <w:rPr>
                <w:color w:val="000000"/>
              </w:rPr>
            </w:pPr>
            <w:r w:rsidRPr="00A73555">
              <w:rPr>
                <w:color w:val="000000"/>
              </w:rPr>
              <w:t>2008</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80" w:type="dxa"/>
            <w:vAlign w:val="bottom"/>
          </w:tcPr>
          <w:p w:rsidR="009A3C6F" w:rsidRPr="00A73555" w:rsidRDefault="009A3C6F" w:rsidP="009A3C6F">
            <w:pPr>
              <w:jc w:val="center"/>
              <w:rPr>
                <w:color w:val="000000"/>
              </w:rPr>
            </w:pPr>
            <w:r w:rsidRPr="00A73555">
              <w:rPr>
                <w:color w:val="000000"/>
              </w:rPr>
              <w:t>2009</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80" w:type="dxa"/>
            <w:vAlign w:val="bottom"/>
          </w:tcPr>
          <w:p w:rsidR="009A3C6F" w:rsidRPr="00A73555" w:rsidRDefault="009A3C6F" w:rsidP="009A3C6F">
            <w:pPr>
              <w:jc w:val="center"/>
              <w:rPr>
                <w:color w:val="000000"/>
              </w:rPr>
            </w:pPr>
            <w:r w:rsidRPr="00A73555">
              <w:rPr>
                <w:color w:val="000000"/>
              </w:rPr>
              <w:t>2010</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64</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c>
          <w:tcPr>
            <w:tcW w:w="980" w:type="dxa"/>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80" w:type="dxa"/>
            <w:vAlign w:val="bottom"/>
          </w:tcPr>
          <w:p w:rsidR="009A3C6F" w:rsidRPr="00A73555" w:rsidRDefault="009A3C6F" w:rsidP="009A3C6F">
            <w:pPr>
              <w:jc w:val="center"/>
              <w:rPr>
                <w:color w:val="000000"/>
              </w:rPr>
            </w:pPr>
            <w:r w:rsidRPr="00A73555">
              <w:rPr>
                <w:color w:val="000000"/>
              </w:rPr>
              <w:t>2011</w:t>
            </w:r>
          </w:p>
        </w:tc>
        <w:tc>
          <w:tcPr>
            <w:tcW w:w="980" w:type="dxa"/>
            <w:vAlign w:val="bottom"/>
          </w:tcPr>
          <w:p w:rsidR="009A3C6F" w:rsidRPr="00A73555" w:rsidRDefault="009A3C6F" w:rsidP="009A3C6F">
            <w:pPr>
              <w:jc w:val="center"/>
              <w:rPr>
                <w:color w:val="000000"/>
              </w:rPr>
            </w:pPr>
          </w:p>
        </w:tc>
        <w:tc>
          <w:tcPr>
            <w:tcW w:w="980" w:type="dxa"/>
            <w:vAlign w:val="bottom"/>
          </w:tcPr>
          <w:p w:rsidR="009A3C6F" w:rsidRPr="00A73555" w:rsidRDefault="009A3C6F" w:rsidP="009A3C6F">
            <w:pPr>
              <w:jc w:val="center"/>
              <w:rPr>
                <w:color w:val="000000"/>
              </w:rPr>
            </w:pPr>
          </w:p>
        </w:tc>
        <w:tc>
          <w:tcPr>
            <w:tcW w:w="980" w:type="dxa"/>
            <w:vAlign w:val="bottom"/>
          </w:tcPr>
          <w:p w:rsidR="009A3C6F" w:rsidRPr="00A73555" w:rsidRDefault="009A3C6F" w:rsidP="009A3C6F">
            <w:pPr>
              <w:jc w:val="center"/>
              <w:rPr>
                <w:color w:val="000000"/>
              </w:rPr>
            </w:pPr>
            <w:r w:rsidRPr="00A73555">
              <w:rPr>
                <w:color w:val="000000"/>
              </w:rPr>
              <w:t>69</w:t>
            </w:r>
          </w:p>
        </w:tc>
        <w:tc>
          <w:tcPr>
            <w:tcW w:w="980" w:type="dxa"/>
            <w:vAlign w:val="bottom"/>
          </w:tcPr>
          <w:p w:rsidR="009A3C6F" w:rsidRPr="00A73555" w:rsidRDefault="009A3C6F" w:rsidP="009A3C6F">
            <w:pPr>
              <w:jc w:val="center"/>
              <w:rPr>
                <w:color w:val="000000"/>
              </w:rPr>
            </w:pPr>
            <w:r w:rsidRPr="00A73555">
              <w:rPr>
                <w:color w:val="000000"/>
              </w:rPr>
              <w:t>1</w:t>
            </w:r>
          </w:p>
        </w:tc>
        <w:tc>
          <w:tcPr>
            <w:tcW w:w="980" w:type="dxa"/>
            <w:vAlign w:val="bottom"/>
          </w:tcPr>
          <w:p w:rsidR="009A3C6F" w:rsidRPr="00A73555" w:rsidRDefault="009A3C6F" w:rsidP="009A3C6F">
            <w:pPr>
              <w:jc w:val="center"/>
              <w:rPr>
                <w:color w:val="000000"/>
              </w:rPr>
            </w:pPr>
          </w:p>
        </w:tc>
        <w:tc>
          <w:tcPr>
            <w:tcW w:w="980" w:type="dxa"/>
            <w:vAlign w:val="bottom"/>
          </w:tcPr>
          <w:p w:rsidR="009A3C6F" w:rsidRPr="00A73555" w:rsidRDefault="009A3C6F" w:rsidP="009A3C6F">
            <w:pPr>
              <w:jc w:val="center"/>
              <w:rPr>
                <w:color w:val="000000"/>
              </w:rPr>
            </w:pPr>
            <w:r w:rsidRPr="00A73555">
              <w:rPr>
                <w:color w:val="000000"/>
              </w:rPr>
              <w:t>1</w:t>
            </w:r>
          </w:p>
        </w:tc>
        <w:tc>
          <w:tcPr>
            <w:tcW w:w="980" w:type="dxa"/>
            <w:vAlign w:val="bottom"/>
          </w:tcPr>
          <w:p w:rsidR="009A3C6F" w:rsidRPr="00A73555" w:rsidRDefault="009A3C6F" w:rsidP="009A3C6F">
            <w:pPr>
              <w:jc w:val="center"/>
              <w:rPr>
                <w:color w:val="000000"/>
              </w:rPr>
            </w:pPr>
          </w:p>
        </w:tc>
        <w:tc>
          <w:tcPr>
            <w:tcW w:w="980" w:type="dxa"/>
            <w:vAlign w:val="bottom"/>
          </w:tcPr>
          <w:p w:rsidR="009A3C6F" w:rsidRPr="00A73555" w:rsidRDefault="009A3C6F" w:rsidP="009A3C6F">
            <w:pPr>
              <w:jc w:val="center"/>
              <w:rPr>
                <w:color w:val="000000"/>
              </w:rPr>
            </w:pPr>
            <w:r w:rsidRPr="00A73555">
              <w:rPr>
                <w:color w:val="000000"/>
              </w:rPr>
              <w:t>2</w:t>
            </w:r>
          </w:p>
        </w:tc>
        <w:tc>
          <w:tcPr>
            <w:tcW w:w="980" w:type="dxa"/>
            <w:vAlign w:val="bottom"/>
          </w:tcPr>
          <w:p w:rsidR="009A3C6F" w:rsidRPr="00A73555" w:rsidRDefault="009A3C6F" w:rsidP="009A3C6F">
            <w:pPr>
              <w:jc w:val="center"/>
              <w:rPr>
                <w:color w:val="000000"/>
              </w:rPr>
            </w:pPr>
          </w:p>
        </w:tc>
      </w:tr>
      <w:tr w:rsidR="009A3C6F" w:rsidRPr="00A73555">
        <w:trPr>
          <w:trHeight w:val="300"/>
        </w:trPr>
        <w:tc>
          <w:tcPr>
            <w:tcW w:w="980" w:type="dxa"/>
            <w:vAlign w:val="bottom"/>
          </w:tcPr>
          <w:p w:rsidR="009A3C6F" w:rsidRPr="00A73555" w:rsidRDefault="009A3C6F" w:rsidP="009A3C6F">
            <w:pPr>
              <w:jc w:val="center"/>
              <w:rPr>
                <w:color w:val="000000"/>
                <w:highlight w:val="red"/>
              </w:rPr>
            </w:pPr>
            <w:r w:rsidRPr="00A73555">
              <w:rPr>
                <w:color w:val="000000"/>
              </w:rPr>
              <w:t>2012</w:t>
            </w:r>
          </w:p>
        </w:tc>
        <w:tc>
          <w:tcPr>
            <w:tcW w:w="980" w:type="dxa"/>
            <w:vAlign w:val="bottom"/>
          </w:tcPr>
          <w:p w:rsidR="009A3C6F" w:rsidRPr="00A73555" w:rsidRDefault="009A3C6F" w:rsidP="009A3C6F">
            <w:pPr>
              <w:jc w:val="center"/>
              <w:rPr>
                <w:color w:val="000000"/>
                <w:highlight w:val="red"/>
              </w:rPr>
            </w:pPr>
          </w:p>
        </w:tc>
        <w:tc>
          <w:tcPr>
            <w:tcW w:w="980" w:type="dxa"/>
            <w:vAlign w:val="bottom"/>
          </w:tcPr>
          <w:p w:rsidR="009A3C6F" w:rsidRPr="00A73555" w:rsidRDefault="009A3C6F" w:rsidP="009A3C6F">
            <w:pPr>
              <w:jc w:val="center"/>
              <w:rPr>
                <w:color w:val="000000"/>
                <w:highlight w:val="red"/>
              </w:rPr>
            </w:pPr>
          </w:p>
        </w:tc>
        <w:tc>
          <w:tcPr>
            <w:tcW w:w="980" w:type="dxa"/>
            <w:vAlign w:val="bottom"/>
          </w:tcPr>
          <w:p w:rsidR="009A3C6F" w:rsidRPr="00A73555" w:rsidRDefault="009A3C6F" w:rsidP="009A3C6F">
            <w:pPr>
              <w:jc w:val="center"/>
              <w:rPr>
                <w:color w:val="000000"/>
                <w:highlight w:val="red"/>
              </w:rPr>
            </w:pPr>
            <w:r w:rsidRPr="00A73555">
              <w:rPr>
                <w:color w:val="000000"/>
              </w:rPr>
              <w:t>66</w:t>
            </w:r>
          </w:p>
        </w:tc>
        <w:tc>
          <w:tcPr>
            <w:tcW w:w="980" w:type="dxa"/>
            <w:vAlign w:val="bottom"/>
          </w:tcPr>
          <w:p w:rsidR="009A3C6F" w:rsidRPr="00A73555" w:rsidRDefault="009A3C6F" w:rsidP="009A3C6F">
            <w:pPr>
              <w:jc w:val="center"/>
              <w:rPr>
                <w:color w:val="000000"/>
              </w:rPr>
            </w:pPr>
            <w:r w:rsidRPr="00A73555">
              <w:rPr>
                <w:color w:val="000000"/>
              </w:rPr>
              <w:t>1</w:t>
            </w:r>
          </w:p>
        </w:tc>
        <w:tc>
          <w:tcPr>
            <w:tcW w:w="980" w:type="dxa"/>
            <w:vAlign w:val="bottom"/>
          </w:tcPr>
          <w:p w:rsidR="009A3C6F" w:rsidRPr="00A73555" w:rsidRDefault="009A3C6F" w:rsidP="009A3C6F">
            <w:pPr>
              <w:jc w:val="center"/>
              <w:rPr>
                <w:color w:val="000000"/>
              </w:rPr>
            </w:pPr>
          </w:p>
        </w:tc>
        <w:tc>
          <w:tcPr>
            <w:tcW w:w="980" w:type="dxa"/>
            <w:vAlign w:val="bottom"/>
          </w:tcPr>
          <w:p w:rsidR="009A3C6F" w:rsidRPr="00A73555" w:rsidRDefault="009A3C6F" w:rsidP="009A3C6F">
            <w:pPr>
              <w:jc w:val="center"/>
              <w:rPr>
                <w:color w:val="000000"/>
              </w:rPr>
            </w:pPr>
            <w:r w:rsidRPr="00A73555">
              <w:rPr>
                <w:color w:val="000000"/>
              </w:rPr>
              <w:t>2</w:t>
            </w:r>
          </w:p>
        </w:tc>
        <w:tc>
          <w:tcPr>
            <w:tcW w:w="980" w:type="dxa"/>
            <w:vAlign w:val="bottom"/>
          </w:tcPr>
          <w:p w:rsidR="009A3C6F" w:rsidRPr="00A73555" w:rsidRDefault="009A3C6F" w:rsidP="009A3C6F">
            <w:pPr>
              <w:jc w:val="center"/>
              <w:rPr>
                <w:color w:val="000000"/>
              </w:rPr>
            </w:pPr>
          </w:p>
        </w:tc>
        <w:tc>
          <w:tcPr>
            <w:tcW w:w="980" w:type="dxa"/>
            <w:vAlign w:val="bottom"/>
          </w:tcPr>
          <w:p w:rsidR="009A3C6F" w:rsidRPr="00A73555" w:rsidRDefault="009A3C6F" w:rsidP="009A3C6F">
            <w:pPr>
              <w:jc w:val="center"/>
              <w:rPr>
                <w:color w:val="000000"/>
              </w:rPr>
            </w:pPr>
            <w:r w:rsidRPr="00A73555">
              <w:rPr>
                <w:color w:val="000000"/>
              </w:rPr>
              <w:t>3</w:t>
            </w:r>
          </w:p>
        </w:tc>
        <w:tc>
          <w:tcPr>
            <w:tcW w:w="980" w:type="dxa"/>
            <w:vAlign w:val="bottom"/>
          </w:tcPr>
          <w:p w:rsidR="009A3C6F" w:rsidRPr="00A73555" w:rsidRDefault="009A3C6F" w:rsidP="009A3C6F">
            <w:pPr>
              <w:jc w:val="center"/>
              <w:rPr>
                <w:color w:val="000000"/>
              </w:rPr>
            </w:pPr>
          </w:p>
        </w:tc>
      </w:tr>
    </w:tbl>
    <w:p w:rsidR="009A3C6F" w:rsidRPr="00A73555" w:rsidRDefault="009A3C6F" w:rsidP="009A3C6F">
      <w:pPr>
        <w:rPr>
          <w:color w:val="000000"/>
        </w:rPr>
      </w:pPr>
      <w:r w:rsidRPr="00A73555">
        <w:rPr>
          <w:color w:val="000000"/>
        </w:rPr>
        <w:t>Forrás: TeIR, Nemzeti Munkaügyi Hivatal</w:t>
      </w:r>
    </w:p>
    <w:p w:rsidR="009A3C6F" w:rsidRPr="00A73555" w:rsidRDefault="009A3C6F" w:rsidP="009A3C6F">
      <w:pPr>
        <w:rPr>
          <w:color w:val="000000"/>
        </w:rPr>
      </w:pP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5857875" cy="372427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857875" cy="3724275"/>
                    </a:xfrm>
                    <a:prstGeom prst="rect">
                      <a:avLst/>
                    </a:prstGeom>
                    <a:noFill/>
                    <a:ln w="9525">
                      <a:noFill/>
                      <a:miter lim="800000"/>
                      <a:headEnd/>
                      <a:tailEnd/>
                    </a:ln>
                  </pic:spPr>
                </pic:pic>
              </a:graphicData>
            </a:graphic>
          </wp:inline>
        </w:drawing>
      </w:r>
    </w:p>
    <w:p w:rsidR="009A3C6F" w:rsidRPr="00A73555" w:rsidRDefault="009A3C6F" w:rsidP="009A3C6F">
      <w:pPr>
        <w:pStyle w:val="StlusNormlCalibri11Mintzatres5-osszrke"/>
        <w:rPr>
          <w:rFonts w:ascii="Times New Roman" w:hAnsi="Times New Roman"/>
          <w:color w:val="000000"/>
          <w:sz w:val="24"/>
          <w:szCs w:val="24"/>
        </w:rPr>
      </w:pPr>
    </w:p>
    <w:p w:rsidR="009A3C6F" w:rsidRPr="00A73555" w:rsidRDefault="009A3C6F" w:rsidP="009A3C6F">
      <w:pPr>
        <w:pStyle w:val="NormlCalibri11"/>
        <w:rPr>
          <w:rStyle w:val="StlusGaramond"/>
          <w:rFonts w:ascii="Times New Roman" w:hAnsi="Times New Roman"/>
          <w:color w:val="000000"/>
          <w:sz w:val="24"/>
        </w:rPr>
      </w:pPr>
      <w:r w:rsidRPr="00A73555">
        <w:rPr>
          <w:rStyle w:val="StlusGaramond"/>
          <w:rFonts w:ascii="Times New Roman" w:hAnsi="Times New Roman"/>
          <w:color w:val="000000"/>
          <w:sz w:val="24"/>
        </w:rPr>
        <w:t>Tekenye település 2010. évtől vált önálló településsé, addig Zalaszentgrót városhoz tartozott, így a 2010. előtti időszakra nem áll rendelkezésre adat. 2010-2012. között a 18-29 évesek száma 64-69 közötti értéket mutatott, a 18-29 éves tekenyei lakosok legmagasabb – 69 fő – 2011. évben voltak jelen. Ebből nyilvántartott pályakezdő álláskereső 2011. évben 1 nő és 1 férfi, míg 2012. évben csupán 1 férfi volt. 2011-ről 2012-re a nyilvántartott pályakezdő álláskeresők száma 2 főről 3 főre növekedett, 2 férfi és 1 nő megoszlásban.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Számuk mégis a megyei adatokhoz viszonyítva alacsonynak mondható, ez többek közt arra vezethető vissza, hogy a helybéli fiatalok tanulmányaikat nagyvárosokban, a fővárosban folytatták, és a tanulmányaik befejeztével sokan ott is helyezkedtek el.  A munkát nem találó pályakezdőknek pedig lehetőségük van átképezni magukat, melyben a Zala Megyei Kormányhivatal Járási Hivatal Munkaügyi Központja lehet a segítségükre.</w:t>
      </w:r>
    </w:p>
    <w:p w:rsidR="009A3C6F" w:rsidRPr="00A73555" w:rsidRDefault="009A3C6F" w:rsidP="009A3C6F">
      <w:pPr>
        <w:pStyle w:val="Tblacm"/>
        <w:rPr>
          <w:rFonts w:ascii="Times New Roman" w:hAnsi="Times New Roman"/>
          <w:color w:val="000000"/>
          <w:sz w:val="24"/>
          <w:szCs w:val="24"/>
        </w:rPr>
      </w:pPr>
      <w:bookmarkStart w:id="76" w:name="_Toc349211101"/>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3.2.5. számú táblázat - Alacsonyan iskolázott népesség</w:t>
      </w:r>
      <w:bookmarkEnd w:id="76"/>
    </w:p>
    <w:tbl>
      <w:tblPr>
        <w:tblW w:w="0" w:type="auto"/>
        <w:tblCellMar>
          <w:left w:w="70" w:type="dxa"/>
          <w:right w:w="70" w:type="dxa"/>
        </w:tblCellMar>
        <w:tblLook w:val="00A0"/>
      </w:tblPr>
      <w:tblGrid>
        <w:gridCol w:w="620"/>
        <w:gridCol w:w="1199"/>
        <w:gridCol w:w="612"/>
        <w:gridCol w:w="677"/>
        <w:gridCol w:w="1281"/>
        <w:gridCol w:w="653"/>
        <w:gridCol w:w="723"/>
        <w:gridCol w:w="578"/>
        <w:gridCol w:w="760"/>
        <w:gridCol w:w="578"/>
        <w:gridCol w:w="760"/>
        <w:gridCol w:w="578"/>
        <w:gridCol w:w="760"/>
      </w:tblGrid>
      <w:tr w:rsidR="009A3C6F" w:rsidRPr="00A73555">
        <w:tc>
          <w:tcPr>
            <w:tcW w:w="0" w:type="auto"/>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év </w:t>
            </w:r>
          </w:p>
        </w:tc>
        <w:tc>
          <w:tcPr>
            <w:tcW w:w="0" w:type="auto"/>
            <w:gridSpan w:val="3"/>
            <w:tcBorders>
              <w:top w:val="single" w:sz="4" w:space="0" w:color="auto"/>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15 éves és idősebb lakosság száma összesen</w:t>
            </w:r>
          </w:p>
        </w:tc>
        <w:tc>
          <w:tcPr>
            <w:tcW w:w="0" w:type="auto"/>
            <w:gridSpan w:val="3"/>
            <w:tcBorders>
              <w:top w:val="single" w:sz="4" w:space="0" w:color="auto"/>
              <w:left w:val="single" w:sz="4" w:space="0" w:color="auto"/>
              <w:bottom w:val="single" w:sz="4" w:space="0" w:color="auto"/>
              <w:right w:val="nil"/>
            </w:tcBorders>
            <w:vAlign w:val="center"/>
          </w:tcPr>
          <w:p w:rsidR="009A3C6F" w:rsidRPr="00A73555" w:rsidRDefault="009A3C6F" w:rsidP="009A3C6F">
            <w:pPr>
              <w:jc w:val="center"/>
              <w:rPr>
                <w:color w:val="000000"/>
              </w:rPr>
            </w:pPr>
            <w:r w:rsidRPr="00A73555">
              <w:rPr>
                <w:color w:val="000000"/>
              </w:rPr>
              <w:t>15-X éves legalább általános iskolát végzettek száma</w:t>
            </w:r>
          </w:p>
        </w:tc>
        <w:tc>
          <w:tcPr>
            <w:tcW w:w="0" w:type="auto"/>
            <w:gridSpan w:val="6"/>
            <w:tcBorders>
              <w:top w:val="single" w:sz="4" w:space="0" w:color="auto"/>
              <w:left w:val="single" w:sz="4" w:space="0" w:color="auto"/>
              <w:bottom w:val="single" w:sz="4" w:space="0" w:color="auto"/>
              <w:right w:val="single" w:sz="4" w:space="0" w:color="000000"/>
            </w:tcBorders>
            <w:vAlign w:val="center"/>
          </w:tcPr>
          <w:p w:rsidR="009A3C6F" w:rsidRPr="00A73555" w:rsidRDefault="009A3C6F" w:rsidP="009A3C6F">
            <w:pPr>
              <w:jc w:val="center"/>
              <w:rPr>
                <w:color w:val="000000"/>
              </w:rPr>
            </w:pPr>
            <w:r w:rsidRPr="00A73555">
              <w:rPr>
                <w:color w:val="000000"/>
              </w:rPr>
              <w:t xml:space="preserve">általános iskolai végzettséggel nem rendelkezők 15-x évesek száma </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összesen</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férfi</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összesen</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férfi</w:t>
            </w:r>
          </w:p>
        </w:tc>
        <w:tc>
          <w:tcPr>
            <w:tcW w:w="0" w:type="auto"/>
            <w:gridSpan w:val="2"/>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Összesen</w:t>
            </w:r>
          </w:p>
        </w:tc>
        <w:tc>
          <w:tcPr>
            <w:tcW w:w="0" w:type="auto"/>
            <w:gridSpan w:val="2"/>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nő</w:t>
            </w:r>
          </w:p>
        </w:tc>
        <w:tc>
          <w:tcPr>
            <w:tcW w:w="0" w:type="auto"/>
            <w:gridSpan w:val="2"/>
            <w:tcBorders>
              <w:top w:val="single" w:sz="4" w:space="0" w:color="auto"/>
              <w:left w:val="nil"/>
              <w:bottom w:val="single" w:sz="4" w:space="0" w:color="auto"/>
              <w:right w:val="single" w:sz="4" w:space="0" w:color="000000"/>
            </w:tcBorders>
            <w:noWrap/>
            <w:vAlign w:val="center"/>
          </w:tcPr>
          <w:p w:rsidR="009A3C6F" w:rsidRPr="00A73555" w:rsidRDefault="009A3C6F" w:rsidP="009A3C6F">
            <w:pPr>
              <w:jc w:val="center"/>
              <w:rPr>
                <w:color w:val="000000"/>
              </w:rPr>
            </w:pPr>
            <w:r w:rsidRPr="00A73555">
              <w:rPr>
                <w:color w:val="000000"/>
              </w:rPr>
              <w:t>férfi</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2001</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425</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194</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231</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421</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192</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229</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0,9%</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1,0%</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0,9%</w:t>
            </w:r>
          </w:p>
        </w:tc>
      </w:tr>
    </w:tbl>
    <w:p w:rsidR="009A3C6F" w:rsidRPr="00A73555" w:rsidRDefault="009A3C6F" w:rsidP="009A3C6F">
      <w:pPr>
        <w:rPr>
          <w:color w:val="000000"/>
        </w:rPr>
      </w:pPr>
      <w:r w:rsidRPr="00A73555">
        <w:rPr>
          <w:color w:val="000000"/>
        </w:rPr>
        <w:t>Forrás: TeIR, KSH Népszámlálás, Önkormányzati adatgyűjtés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Bár a 2001. éves adatok – Tekenye önálló községi státuszának hiányában – nem találhatók meg a TeIR, illetve a KSH Népszámlálás rendszerében, a 2011-es adatokból viszont látszik, hogy a nagyobb létszámú férfi lakosok számának figyelembevételével az általános iskolai végzettséggel nem rendelkezők száma nemenként egyező számot (2-2 fő) mutat.</w:t>
      </w:r>
    </w:p>
    <w:p w:rsidR="009A3C6F" w:rsidRPr="00A73555" w:rsidRDefault="009A3C6F" w:rsidP="009A3C6F">
      <w:pPr>
        <w:rPr>
          <w:color w:val="000000"/>
        </w:rPr>
      </w:pPr>
    </w:p>
    <w:p w:rsidR="009A3C6F" w:rsidRPr="00A73555" w:rsidRDefault="009A3C6F" w:rsidP="009A3C6F">
      <w:pPr>
        <w:pStyle w:val="Tblacm"/>
        <w:rPr>
          <w:rFonts w:ascii="Times New Roman" w:hAnsi="Times New Roman"/>
          <w:color w:val="000000"/>
          <w:sz w:val="24"/>
          <w:szCs w:val="24"/>
          <w:highlight w:val="green"/>
        </w:rPr>
      </w:pPr>
      <w:bookmarkStart w:id="77" w:name="_Toc349211102"/>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3.2.6. számú táblázat - Regisztrált munkanélküliek száma iskolai végzettség szerint</w:t>
      </w:r>
      <w:bookmarkEnd w:id="77"/>
    </w:p>
    <w:p w:rsidR="009A3C6F" w:rsidRPr="00A73555" w:rsidRDefault="009A3C6F" w:rsidP="009A3C6F">
      <w:pPr>
        <w:pStyle w:val="Tblacm"/>
        <w:rPr>
          <w:rFonts w:ascii="Times New Roman" w:hAnsi="Times New Roman"/>
          <w:color w:val="000000"/>
          <w:sz w:val="24"/>
          <w:szCs w:val="24"/>
        </w:rPr>
      </w:pPr>
    </w:p>
    <w:tbl>
      <w:tblPr>
        <w:tblW w:w="0" w:type="auto"/>
        <w:tblCellMar>
          <w:left w:w="70" w:type="dxa"/>
          <w:right w:w="70" w:type="dxa"/>
        </w:tblCellMar>
        <w:tblLook w:val="00A0"/>
      </w:tblPr>
      <w:tblGrid>
        <w:gridCol w:w="779"/>
        <w:gridCol w:w="2351"/>
        <w:gridCol w:w="3600"/>
        <w:gridCol w:w="2880"/>
      </w:tblGrid>
      <w:tr w:rsidR="009A3C6F" w:rsidRPr="00A73555">
        <w:tc>
          <w:tcPr>
            <w:tcW w:w="779" w:type="dxa"/>
            <w:vMerge w:val="restart"/>
            <w:tcBorders>
              <w:top w:val="single" w:sz="4" w:space="0" w:color="auto"/>
              <w:left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Év</w:t>
            </w:r>
          </w:p>
        </w:tc>
        <w:tc>
          <w:tcPr>
            <w:tcW w:w="2351" w:type="dxa"/>
            <w:vMerge w:val="restart"/>
            <w:tcBorders>
              <w:top w:val="single" w:sz="4" w:space="0" w:color="auto"/>
              <w:left w:val="nil"/>
              <w:right w:val="single" w:sz="4" w:space="0" w:color="auto"/>
            </w:tcBorders>
            <w:vAlign w:val="center"/>
          </w:tcPr>
          <w:p w:rsidR="009A3C6F" w:rsidRPr="00A73555" w:rsidRDefault="009A3C6F" w:rsidP="009A3C6F">
            <w:pPr>
              <w:jc w:val="center"/>
              <w:rPr>
                <w:color w:val="000000"/>
              </w:rPr>
            </w:pPr>
            <w:r w:rsidRPr="00A73555">
              <w:rPr>
                <w:color w:val="000000"/>
              </w:rPr>
              <w:t>nyilvántartott álláskeresők száma összesen</w:t>
            </w:r>
          </w:p>
        </w:tc>
        <w:tc>
          <w:tcPr>
            <w:tcW w:w="6480" w:type="dxa"/>
            <w:gridSpan w:val="2"/>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A nyilvántartott álláskeresők megoszlása iskolai végzettség szerint</w:t>
            </w:r>
          </w:p>
        </w:tc>
      </w:tr>
      <w:tr w:rsidR="009A3C6F" w:rsidRPr="00A73555">
        <w:tc>
          <w:tcPr>
            <w:tcW w:w="779" w:type="dxa"/>
            <w:vMerge/>
            <w:tcBorders>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p>
        </w:tc>
        <w:tc>
          <w:tcPr>
            <w:tcW w:w="2351" w:type="dxa"/>
            <w:vMerge/>
            <w:tcBorders>
              <w:left w:val="nil"/>
              <w:bottom w:val="single" w:sz="4" w:space="0" w:color="auto"/>
              <w:right w:val="single" w:sz="4" w:space="0" w:color="auto"/>
            </w:tcBorders>
            <w:vAlign w:val="center"/>
          </w:tcPr>
          <w:p w:rsidR="009A3C6F" w:rsidRPr="00A73555" w:rsidRDefault="009A3C6F" w:rsidP="009A3C6F">
            <w:pPr>
              <w:jc w:val="center"/>
              <w:rPr>
                <w:color w:val="000000"/>
              </w:rPr>
            </w:pPr>
          </w:p>
        </w:tc>
        <w:tc>
          <w:tcPr>
            <w:tcW w:w="36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8 általánosnál alacsonyabb végzettség</w:t>
            </w:r>
          </w:p>
        </w:tc>
        <w:tc>
          <w:tcPr>
            <w:tcW w:w="288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8 általános végzettség</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23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Fő</w:t>
            </w:r>
          </w:p>
        </w:tc>
        <w:tc>
          <w:tcPr>
            <w:tcW w:w="36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23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6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23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6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23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6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23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42</w:t>
            </w:r>
          </w:p>
        </w:tc>
        <w:tc>
          <w:tcPr>
            <w:tcW w:w="36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38</w:t>
            </w:r>
          </w:p>
        </w:tc>
      </w:tr>
      <w:tr w:rsidR="009A3C6F" w:rsidRPr="00A73555">
        <w:tc>
          <w:tcPr>
            <w:tcW w:w="77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235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38</w:t>
            </w:r>
          </w:p>
        </w:tc>
        <w:tc>
          <w:tcPr>
            <w:tcW w:w="36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34</w:t>
            </w:r>
          </w:p>
        </w:tc>
      </w:tr>
    </w:tbl>
    <w:p w:rsidR="009A3C6F" w:rsidRPr="00A73555" w:rsidRDefault="009A3C6F" w:rsidP="009A3C6F">
      <w:pPr>
        <w:rPr>
          <w:color w:val="000000"/>
        </w:rPr>
      </w:pPr>
      <w:r w:rsidRPr="00A73555">
        <w:rPr>
          <w:color w:val="000000"/>
        </w:rPr>
        <w:t>Forrás: TeIR, Nemzeti Munkaügyi Hivatal</w:t>
      </w: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5686425" cy="330517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686425" cy="3305175"/>
                    </a:xfrm>
                    <a:prstGeom prst="rect">
                      <a:avLst/>
                    </a:prstGeom>
                    <a:noFill/>
                    <a:ln w="9525">
                      <a:noFill/>
                      <a:miter lim="800000"/>
                      <a:headEnd/>
                      <a:tailEnd/>
                    </a:ln>
                  </pic:spPr>
                </pic:pic>
              </a:graphicData>
            </a:graphic>
          </wp:inline>
        </w:drawing>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2010. évben vált önálló településsé, ezért az ezt megelőző időszakra nincs adat.  A nyilvántartott álláskeresők száma 2011. évről 2012. évre 42 főről 38 főre csökkent. 2011-ben és 2012-ben egyaránt az összes nyilvántartott álláskeresőből 4-4 fő nem rendelkezett a 8 általános végzettséggel. A nyilvántartott álláskeresők összlétszámának csökkenésével párhuzamosan 2011-ben 10 általános iskolai végzettségű és 28 általánosnál magasabb iskolai végzettségű nyilvántartott álláskereső, addig 2012-ben 8 általános iskolai végzettségű és 26 általánosnál magasabb iskolai végzettségű nyilvántartott álláskereső volt a településen.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Tehát az álláskeresők kétharmada rendelkezik 8 általános iskolai végzettségnél magasabb iskolázottsági szinttel. </w:t>
      </w:r>
    </w:p>
    <w:p w:rsidR="009A3C6F" w:rsidRPr="00A73555" w:rsidRDefault="009A3C6F" w:rsidP="009A3C6F">
      <w:pPr>
        <w:rPr>
          <w:color w:val="000000"/>
        </w:rPr>
      </w:pPr>
    </w:p>
    <w:p w:rsidR="009A3C6F" w:rsidRPr="00A73555" w:rsidRDefault="009A3C6F" w:rsidP="009A3C6F">
      <w:pPr>
        <w:pStyle w:val="Tblacm"/>
        <w:rPr>
          <w:rFonts w:ascii="Times New Roman" w:hAnsi="Times New Roman"/>
          <w:color w:val="000000"/>
          <w:sz w:val="24"/>
          <w:szCs w:val="24"/>
        </w:rPr>
      </w:pPr>
      <w:bookmarkStart w:id="78" w:name="_Toc349211103"/>
      <w:r w:rsidRPr="00A73555">
        <w:rPr>
          <w:rFonts w:ascii="Times New Roman" w:hAnsi="Times New Roman"/>
          <w:color w:val="000000"/>
          <w:sz w:val="24"/>
          <w:szCs w:val="24"/>
        </w:rPr>
        <w:t>3.2.7. számú táblázat - Általános iskolai felnőttoktatásban tanulók létszáma és a 8. évfolyamot eredményesen végzettek</w:t>
      </w:r>
      <w:bookmarkEnd w:id="78"/>
    </w:p>
    <w:tbl>
      <w:tblPr>
        <w:tblW w:w="9735" w:type="dxa"/>
        <w:tblInd w:w="55" w:type="dxa"/>
        <w:tblCellMar>
          <w:left w:w="70" w:type="dxa"/>
          <w:right w:w="70" w:type="dxa"/>
        </w:tblCellMar>
        <w:tblLook w:val="00A0"/>
      </w:tblPr>
      <w:tblGrid>
        <w:gridCol w:w="960"/>
        <w:gridCol w:w="3555"/>
        <w:gridCol w:w="2700"/>
        <w:gridCol w:w="2520"/>
      </w:tblGrid>
      <w:tr w:rsidR="009A3C6F" w:rsidRPr="00A73555">
        <w:trPr>
          <w:trHeight w:val="900"/>
        </w:trPr>
        <w:tc>
          <w:tcPr>
            <w:tcW w:w="960"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év</w:t>
            </w:r>
          </w:p>
        </w:tc>
        <w:tc>
          <w:tcPr>
            <w:tcW w:w="355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általános iskolai felnőttoktatásban résztvevők száma</w:t>
            </w:r>
          </w:p>
        </w:tc>
        <w:tc>
          <w:tcPr>
            <w:tcW w:w="5220" w:type="dxa"/>
            <w:gridSpan w:val="2"/>
            <w:tcBorders>
              <w:top w:val="single" w:sz="4" w:space="0" w:color="auto"/>
              <w:left w:val="nil"/>
              <w:bottom w:val="single" w:sz="4" w:space="0" w:color="auto"/>
              <w:right w:val="single" w:sz="4" w:space="0" w:color="000000"/>
            </w:tcBorders>
            <w:vAlign w:val="center"/>
          </w:tcPr>
          <w:p w:rsidR="009A3C6F" w:rsidRPr="00A73555" w:rsidRDefault="009A3C6F" w:rsidP="009A3C6F">
            <w:pPr>
              <w:jc w:val="center"/>
              <w:rPr>
                <w:color w:val="000000"/>
              </w:rPr>
            </w:pPr>
            <w:r w:rsidRPr="00A73555">
              <w:rPr>
                <w:color w:val="000000"/>
              </w:rPr>
              <w:t>8. évfolyamot felnőttoktatásban eredményesen elvégzők száma</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355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27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25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355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5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355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5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355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5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355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270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252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Területi Államháztartási és Közigazgatási Információs Szolgálat (TÁKISZ)</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nincs általános iskolai felnőttképzés</w:t>
      </w:r>
      <w:bookmarkStart w:id="79" w:name="_Toc349211104"/>
      <w:r w:rsidRPr="00A73555">
        <w:rPr>
          <w:rFonts w:ascii="Times New Roman" w:hAnsi="Times New Roman"/>
          <w:color w:val="000000"/>
          <w:sz w:val="24"/>
        </w:rPr>
        <w:t>. Általános iskolai felnőttoktatásban tanulók létszáma és a 8. évfolyamot eredményesen végzettek létszámára vonatkozó adatok 2011. évre vonatkozóan nem állnak rendelkezésre. A 2012. évi adatok alapján a tekenyei lakosok közül senki sem vett részt általános iskolai felnőttoktatásban, illetőleg senki sem végezte el a 8. évfolyamot felnőttoktatás keretében.</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3.2.8. számú táblázat - Felnőttoktatásban résztvevők száma középfokú iskolában</w:t>
      </w:r>
      <w:bookmarkEnd w:id="79"/>
    </w:p>
    <w:tbl>
      <w:tblPr>
        <w:tblW w:w="0" w:type="auto"/>
        <w:jc w:val="center"/>
        <w:tblInd w:w="-248" w:type="dxa"/>
        <w:tblLayout w:type="fixed"/>
        <w:tblCellMar>
          <w:left w:w="70" w:type="dxa"/>
          <w:right w:w="70" w:type="dxa"/>
        </w:tblCellMar>
        <w:tblLook w:val="00A0"/>
      </w:tblPr>
      <w:tblGrid>
        <w:gridCol w:w="835"/>
        <w:gridCol w:w="1943"/>
        <w:gridCol w:w="1093"/>
        <w:gridCol w:w="1125"/>
        <w:gridCol w:w="1035"/>
        <w:gridCol w:w="968"/>
        <w:gridCol w:w="1282"/>
        <w:gridCol w:w="1179"/>
      </w:tblGrid>
      <w:tr w:rsidR="009A3C6F" w:rsidRPr="00A73555">
        <w:trPr>
          <w:jc w:val="center"/>
        </w:trPr>
        <w:tc>
          <w:tcPr>
            <w:tcW w:w="835"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1943"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xml:space="preserve">középfokú felnőttoktatásban </w:t>
            </w:r>
            <w:r w:rsidRPr="00A73555">
              <w:rPr>
                <w:color w:val="000000"/>
              </w:rPr>
              <w:br/>
              <w:t>résztvevők összesen</w:t>
            </w:r>
          </w:p>
        </w:tc>
        <w:tc>
          <w:tcPr>
            <w:tcW w:w="2218" w:type="dxa"/>
            <w:gridSpan w:val="2"/>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szakiskolai</w:t>
            </w:r>
            <w:r w:rsidRPr="00A73555">
              <w:rPr>
                <w:color w:val="000000"/>
              </w:rPr>
              <w:br/>
              <w:t xml:space="preserve"> felnőttoktatásban</w:t>
            </w:r>
            <w:r w:rsidRPr="00A73555">
              <w:rPr>
                <w:color w:val="000000"/>
              </w:rPr>
              <w:br/>
              <w:t xml:space="preserve"> résztvevők</w:t>
            </w:r>
          </w:p>
        </w:tc>
        <w:tc>
          <w:tcPr>
            <w:tcW w:w="2003" w:type="dxa"/>
            <w:gridSpan w:val="2"/>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szakközépiskolai felnőttoktatásban résztvevők</w:t>
            </w:r>
          </w:p>
        </w:tc>
        <w:tc>
          <w:tcPr>
            <w:tcW w:w="2461" w:type="dxa"/>
            <w:gridSpan w:val="2"/>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gimnáziumi felnőttoktatásban résztvevők</w:t>
            </w:r>
          </w:p>
        </w:tc>
      </w:tr>
      <w:tr w:rsidR="009A3C6F" w:rsidRPr="00A73555">
        <w:trPr>
          <w:jc w:val="center"/>
        </w:trPr>
        <w:tc>
          <w:tcPr>
            <w:tcW w:w="83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194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0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12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c>
          <w:tcPr>
            <w:tcW w:w="103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fő</w:t>
            </w:r>
          </w:p>
        </w:tc>
        <w:tc>
          <w:tcPr>
            <w:tcW w:w="968" w:type="dxa"/>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128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fő</w:t>
            </w:r>
          </w:p>
        </w:tc>
        <w:tc>
          <w:tcPr>
            <w:tcW w:w="1179"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r>
      <w:tr w:rsidR="009A3C6F" w:rsidRPr="00A73555">
        <w:trPr>
          <w:jc w:val="center"/>
        </w:trPr>
        <w:tc>
          <w:tcPr>
            <w:tcW w:w="83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94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0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2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03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68" w:type="dxa"/>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8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79"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83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94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0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2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03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68" w:type="dxa"/>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8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79"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83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94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0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2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03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68" w:type="dxa"/>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8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79"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83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194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10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112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103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968" w:type="dxa"/>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28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179"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Területi Államháztartási és Közigazgatási Információs Szolgálat (TÁKISZ)</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Felnőttoktatásban résztvevők száma középfokú iskolára vonatkozóan 2012-ben a TEIR adatbázis 0 létszámot mutat. Tekenye településen nincs középfokú felnőttképzés. Mindazonáltal a munkaerő-piaci hátrányok csökkentése érdekében a jövőre nézve célként jelölhető meg az alacsony iskolázottság javítására vonatkozó középfokú felnőttoktatás szervezése a település felnőtt korú lakossága számára olyan partnerintézményekkel, mint</w:t>
      </w:r>
      <w:r w:rsidR="00471389">
        <w:rPr>
          <w:rFonts w:ascii="Times New Roman" w:hAnsi="Times New Roman"/>
          <w:color w:val="000000"/>
          <w:sz w:val="24"/>
        </w:rPr>
        <w:t xml:space="preserve"> a zalaszentgróti Deák Ferenc Általános Iskola, Gimnázium és Alapfokú Művészeti Iskola.</w:t>
      </w:r>
    </w:p>
    <w:p w:rsidR="009A3C6F" w:rsidRPr="00A73555" w:rsidRDefault="009A3C6F" w:rsidP="009A3C6F">
      <w:pPr>
        <w:pStyle w:val="Tblacm"/>
        <w:rPr>
          <w:rFonts w:ascii="Times New Roman" w:hAnsi="Times New Roman"/>
          <w:color w:val="000000"/>
          <w:sz w:val="24"/>
          <w:szCs w:val="24"/>
          <w:highlight w:val="green"/>
        </w:rPr>
      </w:pPr>
      <w:bookmarkStart w:id="80" w:name="_Toc349211113"/>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r w:rsidRPr="00A73555">
        <w:rPr>
          <w:b/>
          <w:color w:val="000000"/>
        </w:rPr>
        <w:t>3.3 Pénzbeli és természetbeni szociális ellátások, aktív korúak ellátása, munkanélküliséghez kapcsolódó támogatások</w:t>
      </w:r>
    </w:p>
    <w:p w:rsidR="009A3C6F" w:rsidRPr="00A73555" w:rsidRDefault="009A3C6F" w:rsidP="009A3C6F">
      <w:pPr>
        <w:pStyle w:val="Tblacm"/>
        <w:rPr>
          <w:rFonts w:ascii="Times New Roman" w:hAnsi="Times New Roman"/>
          <w:b/>
          <w:color w:val="000000"/>
          <w:sz w:val="24"/>
          <w:szCs w:val="24"/>
          <w:highlight w:val="green"/>
        </w:rPr>
      </w:pPr>
      <w:r w:rsidRPr="00A73555">
        <w:rPr>
          <w:rFonts w:ascii="Times New Roman" w:hAnsi="Times New Roman"/>
          <w:b/>
          <w:color w:val="000000"/>
          <w:sz w:val="24"/>
          <w:szCs w:val="24"/>
        </w:rPr>
        <w:t>a) igényelt, illetve megállapított támogatások összege, száma stb.</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Szociális rászorultság esetén a jogosult számára a települési önkormányzat jegyzője a törvényben meghatározott feltételek szerint </w:t>
      </w:r>
    </w:p>
    <w:p w:rsidR="009A3C6F" w:rsidRPr="00A73555" w:rsidRDefault="009A3C6F" w:rsidP="009A3C6F">
      <w:pPr>
        <w:numPr>
          <w:ilvl w:val="0"/>
          <w:numId w:val="37"/>
        </w:numPr>
        <w:spacing w:before="100" w:beforeAutospacing="1" w:after="100" w:afterAutospacing="1"/>
        <w:jc w:val="both"/>
        <w:rPr>
          <w:color w:val="000000"/>
        </w:rPr>
      </w:pPr>
      <w:r w:rsidRPr="00A73555">
        <w:rPr>
          <w:color w:val="000000"/>
        </w:rPr>
        <w:t xml:space="preserve">lakásfenntartási támogatást, </w:t>
      </w:r>
    </w:p>
    <w:p w:rsidR="009A3C6F" w:rsidRPr="00A73555" w:rsidRDefault="009A3C6F" w:rsidP="009A3C6F">
      <w:pPr>
        <w:numPr>
          <w:ilvl w:val="0"/>
          <w:numId w:val="37"/>
        </w:numPr>
        <w:spacing w:before="100" w:beforeAutospacing="1" w:after="100" w:afterAutospacing="1"/>
        <w:jc w:val="both"/>
        <w:rPr>
          <w:color w:val="000000"/>
        </w:rPr>
      </w:pPr>
      <w:r w:rsidRPr="00A73555">
        <w:rPr>
          <w:color w:val="000000"/>
        </w:rPr>
        <w:t xml:space="preserve">aktív korúak ellátására való jogosultság foglalkoztatást helyettesítő támogatást, vagy </w:t>
      </w:r>
    </w:p>
    <w:p w:rsidR="009A3C6F" w:rsidRPr="00A73555" w:rsidRDefault="009A3C6F" w:rsidP="009A3C6F">
      <w:pPr>
        <w:numPr>
          <w:ilvl w:val="0"/>
          <w:numId w:val="37"/>
        </w:numPr>
        <w:spacing w:before="100" w:beforeAutospacing="1" w:after="100" w:afterAutospacing="1"/>
        <w:jc w:val="both"/>
        <w:rPr>
          <w:color w:val="000000"/>
        </w:rPr>
      </w:pPr>
      <w:r w:rsidRPr="00A73555">
        <w:rPr>
          <w:color w:val="000000"/>
        </w:rPr>
        <w:t xml:space="preserve">rendszeres szociális segélyt, </w:t>
      </w:r>
    </w:p>
    <w:p w:rsidR="009A3C6F" w:rsidRPr="00A73555" w:rsidRDefault="009A3C6F" w:rsidP="009A3C6F">
      <w:pPr>
        <w:numPr>
          <w:ilvl w:val="0"/>
          <w:numId w:val="37"/>
        </w:numPr>
        <w:spacing w:before="100" w:beforeAutospacing="1" w:after="100" w:afterAutospacing="1"/>
        <w:jc w:val="both"/>
        <w:rPr>
          <w:color w:val="000000"/>
        </w:rPr>
      </w:pPr>
      <w:r w:rsidRPr="00A73555">
        <w:rPr>
          <w:color w:val="000000"/>
        </w:rPr>
        <w:t>méltányossági jogkörben közgyógyellátást</w:t>
      </w:r>
    </w:p>
    <w:p w:rsidR="009A3C6F" w:rsidRPr="00A73555" w:rsidRDefault="009A3C6F" w:rsidP="009A3C6F">
      <w:pPr>
        <w:spacing w:before="100" w:beforeAutospacing="1" w:after="100" w:afterAutospacing="1"/>
        <w:rPr>
          <w:color w:val="000000"/>
        </w:rPr>
      </w:pPr>
      <w:r w:rsidRPr="00A73555">
        <w:rPr>
          <w:color w:val="000000"/>
        </w:rPr>
        <w:t xml:space="preserve">állapít meg. </w:t>
      </w:r>
    </w:p>
    <w:p w:rsidR="009A3C6F" w:rsidRPr="00A73555" w:rsidRDefault="009A3C6F" w:rsidP="009A3C6F">
      <w:pPr>
        <w:spacing w:before="100" w:beforeAutospacing="1" w:after="100" w:afterAutospacing="1"/>
        <w:rPr>
          <w:color w:val="000000"/>
        </w:rPr>
      </w:pPr>
      <w:r w:rsidRPr="00A73555">
        <w:rPr>
          <w:color w:val="000000"/>
        </w:rPr>
        <w:t xml:space="preserve">A települési önkormányzat képviselő-testülete a törvényben, illetve az önkormányzat rendeletében meghatározott feltételek szerint </w:t>
      </w:r>
    </w:p>
    <w:p w:rsidR="009A3C6F" w:rsidRPr="00A73555" w:rsidRDefault="009A3C6F" w:rsidP="009A3C6F">
      <w:pPr>
        <w:numPr>
          <w:ilvl w:val="0"/>
          <w:numId w:val="38"/>
        </w:numPr>
        <w:spacing w:before="100" w:beforeAutospacing="1" w:after="100" w:afterAutospacing="1"/>
        <w:jc w:val="both"/>
        <w:rPr>
          <w:color w:val="000000"/>
        </w:rPr>
      </w:pPr>
      <w:r w:rsidRPr="00A73555">
        <w:rPr>
          <w:color w:val="000000"/>
        </w:rPr>
        <w:t xml:space="preserve">átmeneti segélyt, </w:t>
      </w:r>
    </w:p>
    <w:p w:rsidR="009A3C6F" w:rsidRPr="00A73555" w:rsidRDefault="009A3C6F" w:rsidP="009A3C6F">
      <w:pPr>
        <w:numPr>
          <w:ilvl w:val="0"/>
          <w:numId w:val="38"/>
        </w:numPr>
        <w:spacing w:before="100" w:beforeAutospacing="1" w:after="100" w:afterAutospacing="1"/>
        <w:jc w:val="both"/>
        <w:rPr>
          <w:color w:val="000000"/>
        </w:rPr>
      </w:pPr>
      <w:r w:rsidRPr="00A73555">
        <w:rPr>
          <w:color w:val="000000"/>
        </w:rPr>
        <w:t>étkezési térítési díjkedvezményt</w:t>
      </w:r>
    </w:p>
    <w:p w:rsidR="009A3C6F" w:rsidRPr="00A73555" w:rsidRDefault="009A3C6F" w:rsidP="009A3C6F">
      <w:pPr>
        <w:spacing w:before="100" w:beforeAutospacing="1" w:after="100" w:afterAutospacing="1"/>
        <w:rPr>
          <w:color w:val="000000"/>
        </w:rPr>
      </w:pPr>
      <w:r w:rsidRPr="00A73555">
        <w:rPr>
          <w:color w:val="000000"/>
        </w:rPr>
        <w:t>állapíthat meg.</w:t>
      </w:r>
    </w:p>
    <w:p w:rsidR="009A3C6F" w:rsidRPr="00A73555" w:rsidRDefault="009A3C6F" w:rsidP="009A3C6F">
      <w:pPr>
        <w:rPr>
          <w:color w:val="000000"/>
        </w:rPr>
      </w:pPr>
      <w:r w:rsidRPr="00A73555">
        <w:rPr>
          <w:color w:val="000000"/>
        </w:rPr>
        <w:t xml:space="preserve">A képviselő-testület </w:t>
      </w:r>
    </w:p>
    <w:p w:rsidR="009A3C6F" w:rsidRPr="00A73555" w:rsidRDefault="009A3C6F" w:rsidP="009A3C6F">
      <w:pPr>
        <w:ind w:left="360"/>
        <w:rPr>
          <w:color w:val="000000"/>
        </w:rPr>
      </w:pPr>
      <w:r w:rsidRPr="00A73555">
        <w:rPr>
          <w:color w:val="000000"/>
        </w:rPr>
        <w:t xml:space="preserve">- a szociálisan rászoruló személyek étkeztetését, </w:t>
      </w:r>
    </w:p>
    <w:p w:rsidR="009A3C6F" w:rsidRPr="00A73555" w:rsidRDefault="009A3C6F" w:rsidP="009A3C6F">
      <w:pPr>
        <w:ind w:left="360"/>
        <w:rPr>
          <w:color w:val="000000"/>
        </w:rPr>
      </w:pPr>
      <w:r w:rsidRPr="00A73555">
        <w:rPr>
          <w:color w:val="000000"/>
        </w:rPr>
        <w:t xml:space="preserve">- a házi segítségnyújtást, </w:t>
      </w:r>
    </w:p>
    <w:p w:rsidR="009A3C6F" w:rsidRPr="00A73555" w:rsidRDefault="009A3C6F" w:rsidP="009A3C6F">
      <w:pPr>
        <w:ind w:left="360"/>
        <w:rPr>
          <w:color w:val="000000"/>
        </w:rPr>
      </w:pPr>
      <w:r w:rsidRPr="00A73555">
        <w:rPr>
          <w:color w:val="000000"/>
        </w:rPr>
        <w:t xml:space="preserve">- a családsegítést és </w:t>
      </w:r>
    </w:p>
    <w:p w:rsidR="009A3C6F" w:rsidRPr="00A73555" w:rsidRDefault="009A3C6F" w:rsidP="009A3C6F">
      <w:pPr>
        <w:ind w:left="360"/>
        <w:rPr>
          <w:color w:val="000000"/>
        </w:rPr>
      </w:pPr>
      <w:r w:rsidRPr="00A73555">
        <w:rPr>
          <w:color w:val="000000"/>
        </w:rPr>
        <w:t xml:space="preserve">- az idősek nappali ellátását </w:t>
      </w:r>
    </w:p>
    <w:p w:rsidR="009A3C6F" w:rsidRPr="00A73555" w:rsidRDefault="00EF5911" w:rsidP="009A3C6F">
      <w:pPr>
        <w:rPr>
          <w:color w:val="000000"/>
        </w:rPr>
      </w:pPr>
      <w:r>
        <w:rPr>
          <w:color w:val="000000"/>
        </w:rPr>
        <w:t>a Szociális és Gyermekjóléti Alapszolgáltatási K</w:t>
      </w:r>
      <w:r w:rsidR="009A3C6F" w:rsidRPr="00A73555">
        <w:rPr>
          <w:color w:val="000000"/>
        </w:rPr>
        <w:t>özpont útján biztosítja.</w:t>
      </w:r>
    </w:p>
    <w:p w:rsidR="009A3C6F" w:rsidRPr="00A73555" w:rsidRDefault="009A3C6F" w:rsidP="009A3C6F">
      <w:pPr>
        <w:suppressAutoHyphens/>
        <w:overflowPunct w:val="0"/>
        <w:autoSpaceDE w:val="0"/>
        <w:textAlignment w:val="baseline"/>
        <w:rPr>
          <w:color w:val="000000"/>
        </w:rPr>
      </w:pPr>
    </w:p>
    <w:p w:rsidR="009A3C6F" w:rsidRPr="00A73555" w:rsidRDefault="009A3C6F" w:rsidP="009A3C6F">
      <w:pPr>
        <w:suppressAutoHyphens/>
        <w:overflowPunct w:val="0"/>
        <w:autoSpaceDE w:val="0"/>
        <w:textAlignment w:val="baseline"/>
        <w:rPr>
          <w:color w:val="000000"/>
        </w:rPr>
      </w:pPr>
      <w:r w:rsidRPr="00A73555">
        <w:rPr>
          <w:color w:val="000000"/>
        </w:rPr>
        <w:t xml:space="preserve">A döntést a polgármester hatáskörébe utalja: </w:t>
      </w:r>
    </w:p>
    <w:p w:rsidR="009A3C6F" w:rsidRPr="00A73555" w:rsidRDefault="009A3C6F" w:rsidP="009A3C6F">
      <w:pPr>
        <w:numPr>
          <w:ilvl w:val="2"/>
          <w:numId w:val="40"/>
        </w:numPr>
        <w:tabs>
          <w:tab w:val="clear" w:pos="2340"/>
          <w:tab w:val="num" w:pos="540"/>
        </w:tabs>
        <w:suppressAutoHyphens/>
        <w:overflowPunct w:val="0"/>
        <w:autoSpaceDE w:val="0"/>
        <w:ind w:left="540" w:hanging="180"/>
        <w:jc w:val="both"/>
        <w:textAlignment w:val="baseline"/>
        <w:rPr>
          <w:color w:val="000000"/>
        </w:rPr>
      </w:pPr>
      <w:r w:rsidRPr="00A73555">
        <w:rPr>
          <w:color w:val="000000"/>
        </w:rPr>
        <w:t>temetési segély,</w:t>
      </w:r>
    </w:p>
    <w:p w:rsidR="009A3C6F" w:rsidRPr="00A73555" w:rsidRDefault="009A3C6F" w:rsidP="009A3C6F">
      <w:pPr>
        <w:numPr>
          <w:ilvl w:val="2"/>
          <w:numId w:val="40"/>
        </w:numPr>
        <w:tabs>
          <w:tab w:val="clear" w:pos="2340"/>
          <w:tab w:val="num" w:pos="540"/>
        </w:tabs>
        <w:suppressAutoHyphens/>
        <w:overflowPunct w:val="0"/>
        <w:autoSpaceDE w:val="0"/>
        <w:ind w:left="540" w:hanging="180"/>
        <w:jc w:val="both"/>
        <w:textAlignment w:val="baseline"/>
        <w:rPr>
          <w:color w:val="000000"/>
        </w:rPr>
      </w:pPr>
      <w:r w:rsidRPr="00A73555">
        <w:rPr>
          <w:color w:val="000000"/>
        </w:rPr>
        <w:t>köztemetés,</w:t>
      </w:r>
    </w:p>
    <w:p w:rsidR="009A3C6F" w:rsidRPr="00A73555" w:rsidRDefault="009A3C6F" w:rsidP="009A3C6F">
      <w:pPr>
        <w:numPr>
          <w:ilvl w:val="2"/>
          <w:numId w:val="40"/>
        </w:numPr>
        <w:tabs>
          <w:tab w:val="clear" w:pos="2340"/>
          <w:tab w:val="num" w:pos="540"/>
        </w:tabs>
        <w:suppressAutoHyphens/>
        <w:overflowPunct w:val="0"/>
        <w:autoSpaceDE w:val="0"/>
        <w:ind w:left="540" w:hanging="180"/>
        <w:jc w:val="both"/>
        <w:textAlignment w:val="baseline"/>
        <w:rPr>
          <w:color w:val="000000"/>
        </w:rPr>
      </w:pPr>
      <w:r w:rsidRPr="00A73555">
        <w:rPr>
          <w:color w:val="000000"/>
        </w:rPr>
        <w:t>születési támogatás,</w:t>
      </w:r>
    </w:p>
    <w:p w:rsidR="009A3C6F" w:rsidRPr="00A73555" w:rsidRDefault="009A3C6F" w:rsidP="009A3C6F">
      <w:pPr>
        <w:numPr>
          <w:ilvl w:val="2"/>
          <w:numId w:val="40"/>
        </w:numPr>
        <w:tabs>
          <w:tab w:val="clear" w:pos="2340"/>
          <w:tab w:val="num" w:pos="540"/>
        </w:tabs>
        <w:suppressAutoHyphens/>
        <w:overflowPunct w:val="0"/>
        <w:autoSpaceDE w:val="0"/>
        <w:ind w:left="540" w:hanging="180"/>
        <w:jc w:val="both"/>
        <w:textAlignment w:val="baseline"/>
        <w:rPr>
          <w:color w:val="000000"/>
        </w:rPr>
      </w:pPr>
      <w:r w:rsidRPr="00A73555">
        <w:rPr>
          <w:color w:val="000000"/>
        </w:rPr>
        <w:t>elemi károsultak segélyezése, rendkívüli élethelyzet esetén segély megállapítása;</w:t>
      </w:r>
    </w:p>
    <w:p w:rsidR="009A3C6F" w:rsidRPr="00A73555" w:rsidRDefault="009A3C6F" w:rsidP="009A3C6F">
      <w:pPr>
        <w:numPr>
          <w:ilvl w:val="2"/>
          <w:numId w:val="40"/>
        </w:numPr>
        <w:tabs>
          <w:tab w:val="clear" w:pos="2340"/>
          <w:tab w:val="num" w:pos="540"/>
        </w:tabs>
        <w:suppressAutoHyphens/>
        <w:overflowPunct w:val="0"/>
        <w:autoSpaceDE w:val="0"/>
        <w:ind w:left="540" w:hanging="180"/>
        <w:jc w:val="both"/>
        <w:textAlignment w:val="baseline"/>
        <w:rPr>
          <w:color w:val="000000"/>
        </w:rPr>
      </w:pPr>
      <w:r w:rsidRPr="00A73555">
        <w:rPr>
          <w:color w:val="000000"/>
        </w:rPr>
        <w:t>azonnali elbírálást igénylő átmeneti segélyek;</w:t>
      </w:r>
    </w:p>
    <w:p w:rsidR="009A3C6F" w:rsidRPr="00A73555" w:rsidRDefault="009A3C6F" w:rsidP="009A3C6F">
      <w:pPr>
        <w:numPr>
          <w:ilvl w:val="2"/>
          <w:numId w:val="40"/>
        </w:numPr>
        <w:tabs>
          <w:tab w:val="clear" w:pos="2340"/>
          <w:tab w:val="num" w:pos="540"/>
        </w:tabs>
        <w:suppressAutoHyphens/>
        <w:overflowPunct w:val="0"/>
        <w:autoSpaceDE w:val="0"/>
        <w:ind w:left="540" w:hanging="180"/>
        <w:jc w:val="both"/>
        <w:textAlignment w:val="baseline"/>
        <w:rPr>
          <w:color w:val="000000"/>
        </w:rPr>
      </w:pPr>
      <w:r w:rsidRPr="00A73555">
        <w:rPr>
          <w:color w:val="000000"/>
        </w:rPr>
        <w:t>méltányossági ápolási díj;</w:t>
      </w:r>
    </w:p>
    <w:p w:rsidR="009A3C6F" w:rsidRPr="00A73555" w:rsidRDefault="009A3C6F" w:rsidP="009A3C6F">
      <w:pPr>
        <w:numPr>
          <w:ilvl w:val="2"/>
          <w:numId w:val="40"/>
        </w:numPr>
        <w:tabs>
          <w:tab w:val="clear" w:pos="2340"/>
          <w:tab w:val="num" w:pos="540"/>
        </w:tabs>
        <w:suppressAutoHyphens/>
        <w:overflowPunct w:val="0"/>
        <w:autoSpaceDE w:val="0"/>
        <w:ind w:left="540" w:hanging="180"/>
        <w:jc w:val="both"/>
        <w:textAlignment w:val="baseline"/>
        <w:rPr>
          <w:color w:val="000000"/>
        </w:rPr>
      </w:pPr>
      <w:r w:rsidRPr="00A73555">
        <w:rPr>
          <w:color w:val="000000"/>
        </w:rPr>
        <w:t>Sztv 17. § (5) bek. szerinti méltányossági ügyekben.</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3.3.1. számú táblázat - Álláskeresési segélyben részesülők száma</w:t>
      </w:r>
      <w:bookmarkEnd w:id="80"/>
    </w:p>
    <w:p w:rsidR="009A3C6F" w:rsidRPr="00A73555" w:rsidRDefault="009A3C6F" w:rsidP="009A3C6F">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00"/>
        <w:gridCol w:w="3013"/>
        <w:gridCol w:w="2433"/>
        <w:gridCol w:w="2433"/>
      </w:tblGrid>
      <w:tr w:rsidR="009A3C6F" w:rsidRPr="00A73555">
        <w:tc>
          <w:tcPr>
            <w:tcW w:w="913" w:type="pct"/>
            <w:noWrap/>
            <w:vAlign w:val="center"/>
          </w:tcPr>
          <w:p w:rsidR="009A3C6F" w:rsidRPr="00A73555" w:rsidRDefault="009A3C6F" w:rsidP="009A3C6F">
            <w:pPr>
              <w:rPr>
                <w:color w:val="000000"/>
              </w:rPr>
            </w:pPr>
            <w:r w:rsidRPr="00A73555">
              <w:rPr>
                <w:color w:val="000000"/>
              </w:rPr>
              <w:t> </w:t>
            </w:r>
          </w:p>
        </w:tc>
        <w:tc>
          <w:tcPr>
            <w:tcW w:w="1790" w:type="pct"/>
            <w:vAlign w:val="center"/>
          </w:tcPr>
          <w:p w:rsidR="009A3C6F" w:rsidRPr="00A73555" w:rsidRDefault="009A3C6F" w:rsidP="009A3C6F">
            <w:pPr>
              <w:jc w:val="center"/>
              <w:rPr>
                <w:color w:val="000000"/>
              </w:rPr>
            </w:pPr>
            <w:r w:rsidRPr="00A73555">
              <w:rPr>
                <w:color w:val="000000"/>
              </w:rPr>
              <w:t>Nyilvántartott álláskeresők száma</w:t>
            </w:r>
          </w:p>
        </w:tc>
        <w:tc>
          <w:tcPr>
            <w:tcW w:w="1155" w:type="pct"/>
            <w:noWrap/>
            <w:vAlign w:val="center"/>
          </w:tcPr>
          <w:p w:rsidR="009A3C6F" w:rsidRPr="00A73555" w:rsidRDefault="009A3C6F" w:rsidP="009A3C6F">
            <w:pPr>
              <w:jc w:val="center"/>
              <w:rPr>
                <w:color w:val="000000"/>
              </w:rPr>
            </w:pPr>
            <w:r w:rsidRPr="00A73555">
              <w:rPr>
                <w:color w:val="000000"/>
              </w:rPr>
              <w:t>segélyben részesülők fő</w:t>
            </w:r>
          </w:p>
        </w:tc>
        <w:tc>
          <w:tcPr>
            <w:tcW w:w="1142" w:type="pct"/>
            <w:noWrap/>
            <w:vAlign w:val="center"/>
          </w:tcPr>
          <w:p w:rsidR="009A3C6F" w:rsidRPr="00A73555" w:rsidRDefault="009A3C6F" w:rsidP="009A3C6F">
            <w:pPr>
              <w:jc w:val="center"/>
              <w:rPr>
                <w:color w:val="000000"/>
              </w:rPr>
            </w:pPr>
            <w:r w:rsidRPr="00A73555">
              <w:rPr>
                <w:color w:val="000000"/>
              </w:rPr>
              <w:t>segélyben részesülők %</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2008. 1.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2008. 2.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2008. 3.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2008. 4.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b/>
                <w:color w:val="000000"/>
              </w:rPr>
            </w:pPr>
            <w:r w:rsidRPr="00A73555">
              <w:rPr>
                <w:b/>
                <w:color w:val="000000"/>
              </w:rPr>
              <w:t>2008. átlag</w:t>
            </w:r>
          </w:p>
        </w:tc>
        <w:tc>
          <w:tcPr>
            <w:tcW w:w="1790" w:type="pct"/>
            <w:noWrap/>
            <w:vAlign w:val="center"/>
          </w:tcPr>
          <w:p w:rsidR="009A3C6F" w:rsidRPr="00A73555" w:rsidRDefault="009A3C6F" w:rsidP="009A3C6F">
            <w:pPr>
              <w:jc w:val="center"/>
              <w:rPr>
                <w:b/>
                <w:color w:val="000000"/>
              </w:rPr>
            </w:pPr>
            <w:r w:rsidRPr="00A73555">
              <w:rPr>
                <w:color w:val="000000"/>
              </w:rPr>
              <w:t>n.a.</w:t>
            </w:r>
          </w:p>
        </w:tc>
        <w:tc>
          <w:tcPr>
            <w:tcW w:w="1155" w:type="pct"/>
            <w:noWrap/>
            <w:vAlign w:val="center"/>
          </w:tcPr>
          <w:p w:rsidR="009A3C6F" w:rsidRPr="00A73555" w:rsidRDefault="009A3C6F" w:rsidP="009A3C6F">
            <w:pPr>
              <w:jc w:val="center"/>
              <w:rPr>
                <w:b/>
                <w:color w:val="000000"/>
              </w:rPr>
            </w:pPr>
            <w:r w:rsidRPr="00A73555">
              <w:rPr>
                <w:color w:val="000000"/>
              </w:rPr>
              <w:t>n.a.</w:t>
            </w:r>
          </w:p>
        </w:tc>
        <w:tc>
          <w:tcPr>
            <w:tcW w:w="1142" w:type="pct"/>
            <w:noWrap/>
            <w:vAlign w:val="center"/>
          </w:tcPr>
          <w:p w:rsidR="009A3C6F" w:rsidRPr="00A73555" w:rsidRDefault="009A3C6F" w:rsidP="009A3C6F">
            <w:pPr>
              <w:jc w:val="center"/>
              <w:rPr>
                <w:b/>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2009. 1.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2009. 2.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2009. 3.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2009. 4.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b/>
                <w:color w:val="000000"/>
              </w:rPr>
            </w:pPr>
            <w:r w:rsidRPr="00A73555">
              <w:rPr>
                <w:b/>
                <w:color w:val="000000"/>
              </w:rPr>
              <w:t>2009. átlag</w:t>
            </w:r>
          </w:p>
        </w:tc>
        <w:tc>
          <w:tcPr>
            <w:tcW w:w="1790" w:type="pct"/>
            <w:noWrap/>
            <w:vAlign w:val="center"/>
          </w:tcPr>
          <w:p w:rsidR="009A3C6F" w:rsidRPr="00A73555" w:rsidRDefault="009A3C6F" w:rsidP="009A3C6F">
            <w:pPr>
              <w:jc w:val="center"/>
              <w:rPr>
                <w:b/>
                <w:color w:val="000000"/>
              </w:rPr>
            </w:pPr>
            <w:r w:rsidRPr="00A73555">
              <w:rPr>
                <w:color w:val="000000"/>
              </w:rPr>
              <w:t>n.a.</w:t>
            </w:r>
          </w:p>
        </w:tc>
        <w:tc>
          <w:tcPr>
            <w:tcW w:w="1155" w:type="pct"/>
            <w:noWrap/>
            <w:vAlign w:val="center"/>
          </w:tcPr>
          <w:p w:rsidR="009A3C6F" w:rsidRPr="00A73555" w:rsidRDefault="009A3C6F" w:rsidP="009A3C6F">
            <w:pPr>
              <w:jc w:val="center"/>
              <w:rPr>
                <w:b/>
                <w:color w:val="000000"/>
              </w:rPr>
            </w:pPr>
            <w:r w:rsidRPr="00A73555">
              <w:rPr>
                <w:color w:val="000000"/>
              </w:rPr>
              <w:t>n.a.</w:t>
            </w:r>
          </w:p>
        </w:tc>
        <w:tc>
          <w:tcPr>
            <w:tcW w:w="1142" w:type="pct"/>
            <w:noWrap/>
            <w:vAlign w:val="center"/>
          </w:tcPr>
          <w:p w:rsidR="009A3C6F" w:rsidRPr="00A73555" w:rsidRDefault="009A3C6F" w:rsidP="009A3C6F">
            <w:pPr>
              <w:jc w:val="center"/>
              <w:rPr>
                <w:b/>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2010. 1.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2010. 2.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2010. 3.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2010. 4. negyedév</w:t>
            </w:r>
          </w:p>
        </w:tc>
        <w:tc>
          <w:tcPr>
            <w:tcW w:w="1790" w:type="pct"/>
            <w:noWrap/>
            <w:vAlign w:val="center"/>
          </w:tcPr>
          <w:p w:rsidR="009A3C6F" w:rsidRPr="00A73555" w:rsidRDefault="009A3C6F" w:rsidP="009A3C6F">
            <w:pPr>
              <w:jc w:val="center"/>
              <w:rPr>
                <w:color w:val="000000"/>
              </w:rPr>
            </w:pPr>
            <w:r w:rsidRPr="00A73555">
              <w:rPr>
                <w:color w:val="000000"/>
              </w:rPr>
              <w:t>n.a.</w:t>
            </w:r>
          </w:p>
        </w:tc>
        <w:tc>
          <w:tcPr>
            <w:tcW w:w="1155" w:type="pct"/>
            <w:noWrap/>
            <w:vAlign w:val="center"/>
          </w:tcPr>
          <w:p w:rsidR="009A3C6F" w:rsidRPr="00A73555" w:rsidRDefault="009A3C6F" w:rsidP="009A3C6F">
            <w:pPr>
              <w:jc w:val="center"/>
              <w:rPr>
                <w:color w:val="000000"/>
              </w:rPr>
            </w:pPr>
            <w:r w:rsidRPr="00A73555">
              <w:rPr>
                <w:color w:val="000000"/>
              </w:rPr>
              <w:t>n.a.</w:t>
            </w:r>
          </w:p>
        </w:tc>
        <w:tc>
          <w:tcPr>
            <w:tcW w:w="1142" w:type="pct"/>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b/>
                <w:color w:val="000000"/>
              </w:rPr>
            </w:pPr>
            <w:r w:rsidRPr="00A73555">
              <w:rPr>
                <w:b/>
                <w:color w:val="000000"/>
              </w:rPr>
              <w:t>2010. átlag</w:t>
            </w:r>
          </w:p>
        </w:tc>
        <w:tc>
          <w:tcPr>
            <w:tcW w:w="1790" w:type="pct"/>
            <w:noWrap/>
            <w:vAlign w:val="center"/>
          </w:tcPr>
          <w:p w:rsidR="009A3C6F" w:rsidRPr="00A73555" w:rsidRDefault="009A3C6F" w:rsidP="009A3C6F">
            <w:pPr>
              <w:jc w:val="center"/>
              <w:rPr>
                <w:b/>
                <w:color w:val="000000"/>
              </w:rPr>
            </w:pPr>
            <w:r w:rsidRPr="00A73555">
              <w:rPr>
                <w:color w:val="000000"/>
              </w:rPr>
              <w:t>n.a.</w:t>
            </w:r>
          </w:p>
        </w:tc>
        <w:tc>
          <w:tcPr>
            <w:tcW w:w="1155" w:type="pct"/>
            <w:noWrap/>
            <w:vAlign w:val="center"/>
          </w:tcPr>
          <w:p w:rsidR="009A3C6F" w:rsidRPr="00A73555" w:rsidRDefault="009A3C6F" w:rsidP="009A3C6F">
            <w:pPr>
              <w:jc w:val="center"/>
              <w:rPr>
                <w:b/>
                <w:color w:val="000000"/>
              </w:rPr>
            </w:pPr>
            <w:r w:rsidRPr="00A73555">
              <w:rPr>
                <w:color w:val="000000"/>
              </w:rPr>
              <w:t>n.a.</w:t>
            </w:r>
          </w:p>
        </w:tc>
        <w:tc>
          <w:tcPr>
            <w:tcW w:w="1142" w:type="pct"/>
            <w:noWrap/>
            <w:vAlign w:val="center"/>
          </w:tcPr>
          <w:p w:rsidR="009A3C6F" w:rsidRPr="00A73555" w:rsidRDefault="009A3C6F" w:rsidP="009A3C6F">
            <w:pPr>
              <w:jc w:val="center"/>
              <w:rPr>
                <w:b/>
                <w:color w:val="000000"/>
              </w:rPr>
            </w:pPr>
            <w:r w:rsidRPr="00A73555">
              <w:rPr>
                <w:color w:val="000000"/>
              </w:rPr>
              <w:t>n.a.</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2011. 1. negyedév</w:t>
            </w:r>
          </w:p>
        </w:tc>
        <w:tc>
          <w:tcPr>
            <w:tcW w:w="1790" w:type="pct"/>
            <w:noWrap/>
            <w:vAlign w:val="center"/>
          </w:tcPr>
          <w:p w:rsidR="009A3C6F" w:rsidRPr="00A73555" w:rsidRDefault="009A3C6F" w:rsidP="009A3C6F">
            <w:pPr>
              <w:jc w:val="center"/>
              <w:rPr>
                <w:color w:val="000000"/>
              </w:rPr>
            </w:pPr>
            <w:r w:rsidRPr="00A73555">
              <w:rPr>
                <w:color w:val="000000"/>
              </w:rPr>
              <w:t>2</w:t>
            </w:r>
          </w:p>
        </w:tc>
        <w:tc>
          <w:tcPr>
            <w:tcW w:w="1155" w:type="pct"/>
            <w:noWrap/>
            <w:vAlign w:val="center"/>
          </w:tcPr>
          <w:p w:rsidR="009A3C6F" w:rsidRPr="00A73555" w:rsidRDefault="009A3C6F" w:rsidP="009A3C6F">
            <w:pPr>
              <w:jc w:val="center"/>
              <w:rPr>
                <w:color w:val="000000"/>
              </w:rPr>
            </w:pPr>
            <w:r w:rsidRPr="00A73555">
              <w:rPr>
                <w:color w:val="000000"/>
              </w:rPr>
              <w:t>0</w:t>
            </w:r>
          </w:p>
        </w:tc>
        <w:tc>
          <w:tcPr>
            <w:tcW w:w="1142" w:type="pct"/>
            <w:noWrap/>
            <w:vAlign w:val="center"/>
          </w:tcPr>
          <w:p w:rsidR="009A3C6F" w:rsidRPr="00A73555" w:rsidRDefault="009A3C6F" w:rsidP="009A3C6F">
            <w:pPr>
              <w:jc w:val="center"/>
              <w:rPr>
                <w:color w:val="000000"/>
              </w:rPr>
            </w:pPr>
            <w:r w:rsidRPr="00A73555">
              <w:rPr>
                <w:color w:val="000000"/>
              </w:rPr>
              <w:t>0</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2011. 2. negyedév</w:t>
            </w:r>
          </w:p>
        </w:tc>
        <w:tc>
          <w:tcPr>
            <w:tcW w:w="1790" w:type="pct"/>
            <w:noWrap/>
            <w:vAlign w:val="center"/>
          </w:tcPr>
          <w:p w:rsidR="009A3C6F" w:rsidRPr="00A73555" w:rsidRDefault="009A3C6F" w:rsidP="009A3C6F">
            <w:pPr>
              <w:jc w:val="center"/>
              <w:rPr>
                <w:color w:val="000000"/>
              </w:rPr>
            </w:pPr>
            <w:r w:rsidRPr="00A73555">
              <w:rPr>
                <w:color w:val="000000"/>
              </w:rPr>
              <w:t>9</w:t>
            </w:r>
          </w:p>
        </w:tc>
        <w:tc>
          <w:tcPr>
            <w:tcW w:w="1155" w:type="pct"/>
            <w:noWrap/>
            <w:vAlign w:val="center"/>
          </w:tcPr>
          <w:p w:rsidR="009A3C6F" w:rsidRPr="00A73555" w:rsidRDefault="009A3C6F" w:rsidP="009A3C6F">
            <w:pPr>
              <w:jc w:val="center"/>
              <w:rPr>
                <w:color w:val="000000"/>
              </w:rPr>
            </w:pPr>
            <w:r w:rsidRPr="00A73555">
              <w:rPr>
                <w:color w:val="000000"/>
              </w:rPr>
              <w:t>0</w:t>
            </w:r>
          </w:p>
        </w:tc>
        <w:tc>
          <w:tcPr>
            <w:tcW w:w="1142" w:type="pct"/>
            <w:noWrap/>
            <w:vAlign w:val="center"/>
          </w:tcPr>
          <w:p w:rsidR="009A3C6F" w:rsidRPr="00A73555" w:rsidRDefault="009A3C6F" w:rsidP="009A3C6F">
            <w:pPr>
              <w:jc w:val="center"/>
              <w:rPr>
                <w:color w:val="000000"/>
              </w:rPr>
            </w:pPr>
            <w:r w:rsidRPr="00A73555">
              <w:rPr>
                <w:color w:val="000000"/>
              </w:rPr>
              <w:t>0</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2011. 3. negyedév</w:t>
            </w:r>
          </w:p>
        </w:tc>
        <w:tc>
          <w:tcPr>
            <w:tcW w:w="1790" w:type="pct"/>
            <w:noWrap/>
            <w:vAlign w:val="center"/>
          </w:tcPr>
          <w:p w:rsidR="009A3C6F" w:rsidRPr="00A73555" w:rsidRDefault="009A3C6F" w:rsidP="009A3C6F">
            <w:pPr>
              <w:jc w:val="center"/>
              <w:rPr>
                <w:color w:val="000000"/>
              </w:rPr>
            </w:pPr>
            <w:r w:rsidRPr="00A73555">
              <w:rPr>
                <w:color w:val="000000"/>
              </w:rPr>
              <w:t>23</w:t>
            </w:r>
          </w:p>
        </w:tc>
        <w:tc>
          <w:tcPr>
            <w:tcW w:w="1155" w:type="pct"/>
            <w:noWrap/>
            <w:vAlign w:val="center"/>
          </w:tcPr>
          <w:p w:rsidR="009A3C6F" w:rsidRPr="00A73555" w:rsidRDefault="009A3C6F" w:rsidP="009A3C6F">
            <w:pPr>
              <w:jc w:val="center"/>
              <w:rPr>
                <w:color w:val="000000"/>
              </w:rPr>
            </w:pPr>
            <w:r w:rsidRPr="00A73555">
              <w:rPr>
                <w:color w:val="000000"/>
              </w:rPr>
              <w:t>8</w:t>
            </w:r>
          </w:p>
        </w:tc>
        <w:tc>
          <w:tcPr>
            <w:tcW w:w="1142" w:type="pct"/>
            <w:noWrap/>
            <w:vAlign w:val="center"/>
          </w:tcPr>
          <w:p w:rsidR="009A3C6F" w:rsidRPr="00A73555" w:rsidRDefault="009A3C6F" w:rsidP="009A3C6F">
            <w:pPr>
              <w:jc w:val="center"/>
              <w:rPr>
                <w:color w:val="000000"/>
              </w:rPr>
            </w:pPr>
            <w:r w:rsidRPr="00A73555">
              <w:rPr>
                <w:color w:val="000000"/>
              </w:rPr>
              <w:t>34,7</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2011. 4. negyedév</w:t>
            </w:r>
          </w:p>
        </w:tc>
        <w:tc>
          <w:tcPr>
            <w:tcW w:w="1790" w:type="pct"/>
            <w:noWrap/>
            <w:vAlign w:val="center"/>
          </w:tcPr>
          <w:p w:rsidR="009A3C6F" w:rsidRPr="00A73555" w:rsidRDefault="009A3C6F" w:rsidP="009A3C6F">
            <w:pPr>
              <w:jc w:val="center"/>
              <w:rPr>
                <w:color w:val="000000"/>
              </w:rPr>
            </w:pPr>
            <w:r w:rsidRPr="00A73555">
              <w:rPr>
                <w:color w:val="000000"/>
              </w:rPr>
              <w:t>40</w:t>
            </w:r>
          </w:p>
        </w:tc>
        <w:tc>
          <w:tcPr>
            <w:tcW w:w="1155" w:type="pct"/>
            <w:noWrap/>
            <w:vAlign w:val="center"/>
          </w:tcPr>
          <w:p w:rsidR="009A3C6F" w:rsidRPr="00A73555" w:rsidRDefault="009A3C6F" w:rsidP="009A3C6F">
            <w:pPr>
              <w:jc w:val="center"/>
              <w:rPr>
                <w:color w:val="000000"/>
              </w:rPr>
            </w:pPr>
            <w:r w:rsidRPr="00A73555">
              <w:rPr>
                <w:color w:val="000000"/>
              </w:rPr>
              <w:t>3</w:t>
            </w:r>
          </w:p>
        </w:tc>
        <w:tc>
          <w:tcPr>
            <w:tcW w:w="1142" w:type="pct"/>
            <w:noWrap/>
            <w:vAlign w:val="center"/>
          </w:tcPr>
          <w:p w:rsidR="009A3C6F" w:rsidRPr="00A73555" w:rsidRDefault="009A3C6F" w:rsidP="009A3C6F">
            <w:pPr>
              <w:jc w:val="center"/>
              <w:rPr>
                <w:color w:val="000000"/>
              </w:rPr>
            </w:pPr>
            <w:r w:rsidRPr="00A73555">
              <w:rPr>
                <w:color w:val="000000"/>
              </w:rPr>
              <w:t>7,5</w:t>
            </w:r>
          </w:p>
        </w:tc>
      </w:tr>
      <w:tr w:rsidR="009A3C6F" w:rsidRPr="00A73555">
        <w:tc>
          <w:tcPr>
            <w:tcW w:w="913" w:type="pct"/>
            <w:noWrap/>
            <w:vAlign w:val="center"/>
          </w:tcPr>
          <w:p w:rsidR="009A3C6F" w:rsidRPr="00A73555" w:rsidRDefault="009A3C6F" w:rsidP="009A3C6F">
            <w:pPr>
              <w:jc w:val="center"/>
              <w:rPr>
                <w:b/>
                <w:color w:val="000000"/>
              </w:rPr>
            </w:pPr>
            <w:r w:rsidRPr="00A73555">
              <w:rPr>
                <w:b/>
                <w:color w:val="000000"/>
              </w:rPr>
              <w:t>2011. átlag</w:t>
            </w:r>
          </w:p>
        </w:tc>
        <w:tc>
          <w:tcPr>
            <w:tcW w:w="1790" w:type="pct"/>
            <w:noWrap/>
            <w:vAlign w:val="center"/>
          </w:tcPr>
          <w:p w:rsidR="009A3C6F" w:rsidRPr="00A73555" w:rsidRDefault="009A3C6F" w:rsidP="009A3C6F">
            <w:pPr>
              <w:jc w:val="center"/>
              <w:rPr>
                <w:b/>
                <w:color w:val="000000"/>
              </w:rPr>
            </w:pPr>
            <w:r w:rsidRPr="00A73555">
              <w:rPr>
                <w:b/>
                <w:color w:val="000000"/>
              </w:rPr>
              <w:t>18,5</w:t>
            </w:r>
          </w:p>
        </w:tc>
        <w:tc>
          <w:tcPr>
            <w:tcW w:w="1155" w:type="pct"/>
            <w:noWrap/>
            <w:vAlign w:val="center"/>
          </w:tcPr>
          <w:p w:rsidR="009A3C6F" w:rsidRPr="00A73555" w:rsidRDefault="009A3C6F" w:rsidP="009A3C6F">
            <w:pPr>
              <w:jc w:val="center"/>
              <w:rPr>
                <w:b/>
                <w:color w:val="000000"/>
              </w:rPr>
            </w:pPr>
            <w:r w:rsidRPr="00A73555">
              <w:rPr>
                <w:b/>
                <w:color w:val="000000"/>
              </w:rPr>
              <w:t>2,75</w:t>
            </w:r>
          </w:p>
        </w:tc>
        <w:tc>
          <w:tcPr>
            <w:tcW w:w="1142" w:type="pct"/>
            <w:noWrap/>
            <w:vAlign w:val="center"/>
          </w:tcPr>
          <w:p w:rsidR="009A3C6F" w:rsidRPr="00A73555" w:rsidRDefault="009A3C6F" w:rsidP="009A3C6F">
            <w:pPr>
              <w:jc w:val="center"/>
              <w:rPr>
                <w:b/>
                <w:color w:val="000000"/>
              </w:rPr>
            </w:pPr>
            <w:r w:rsidRPr="00A73555">
              <w:rPr>
                <w:b/>
                <w:color w:val="000000"/>
              </w:rPr>
              <w:t>10,55</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2012. 1. negyedév</w:t>
            </w:r>
          </w:p>
        </w:tc>
        <w:tc>
          <w:tcPr>
            <w:tcW w:w="1790" w:type="pct"/>
            <w:noWrap/>
            <w:vAlign w:val="center"/>
          </w:tcPr>
          <w:p w:rsidR="009A3C6F" w:rsidRPr="00A73555" w:rsidRDefault="009A3C6F" w:rsidP="009A3C6F">
            <w:pPr>
              <w:jc w:val="center"/>
              <w:rPr>
                <w:color w:val="000000"/>
              </w:rPr>
            </w:pPr>
            <w:r w:rsidRPr="00A73555">
              <w:rPr>
                <w:color w:val="000000"/>
              </w:rPr>
              <w:t>46</w:t>
            </w:r>
          </w:p>
        </w:tc>
        <w:tc>
          <w:tcPr>
            <w:tcW w:w="1155" w:type="pct"/>
            <w:noWrap/>
            <w:vAlign w:val="center"/>
          </w:tcPr>
          <w:p w:rsidR="009A3C6F" w:rsidRPr="00A73555" w:rsidRDefault="009A3C6F" w:rsidP="009A3C6F">
            <w:pPr>
              <w:jc w:val="center"/>
              <w:rPr>
                <w:color w:val="000000"/>
              </w:rPr>
            </w:pPr>
            <w:r w:rsidRPr="00A73555">
              <w:rPr>
                <w:color w:val="000000"/>
              </w:rPr>
              <w:t>1</w:t>
            </w:r>
          </w:p>
        </w:tc>
        <w:tc>
          <w:tcPr>
            <w:tcW w:w="1142" w:type="pct"/>
            <w:noWrap/>
            <w:vAlign w:val="center"/>
          </w:tcPr>
          <w:p w:rsidR="009A3C6F" w:rsidRPr="00A73555" w:rsidRDefault="009A3C6F" w:rsidP="009A3C6F">
            <w:pPr>
              <w:jc w:val="center"/>
              <w:rPr>
                <w:color w:val="000000"/>
              </w:rPr>
            </w:pPr>
            <w:r w:rsidRPr="00A73555">
              <w:rPr>
                <w:color w:val="000000"/>
              </w:rPr>
              <w:t>2,17</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2012. 2. negyedév</w:t>
            </w:r>
          </w:p>
        </w:tc>
        <w:tc>
          <w:tcPr>
            <w:tcW w:w="1790" w:type="pct"/>
            <w:noWrap/>
            <w:vAlign w:val="center"/>
          </w:tcPr>
          <w:p w:rsidR="009A3C6F" w:rsidRPr="00A73555" w:rsidRDefault="009A3C6F" w:rsidP="009A3C6F">
            <w:pPr>
              <w:jc w:val="center"/>
              <w:rPr>
                <w:color w:val="000000"/>
              </w:rPr>
            </w:pPr>
            <w:r w:rsidRPr="00A73555">
              <w:rPr>
                <w:color w:val="000000"/>
              </w:rPr>
              <w:t>27</w:t>
            </w:r>
          </w:p>
        </w:tc>
        <w:tc>
          <w:tcPr>
            <w:tcW w:w="1155" w:type="pct"/>
            <w:noWrap/>
            <w:vAlign w:val="center"/>
          </w:tcPr>
          <w:p w:rsidR="009A3C6F" w:rsidRPr="00A73555" w:rsidRDefault="009A3C6F" w:rsidP="009A3C6F">
            <w:pPr>
              <w:jc w:val="center"/>
              <w:rPr>
                <w:color w:val="000000"/>
              </w:rPr>
            </w:pPr>
            <w:r w:rsidRPr="00A73555">
              <w:rPr>
                <w:color w:val="000000"/>
              </w:rPr>
              <w:t>1</w:t>
            </w:r>
          </w:p>
        </w:tc>
        <w:tc>
          <w:tcPr>
            <w:tcW w:w="1142" w:type="pct"/>
            <w:noWrap/>
            <w:vAlign w:val="center"/>
          </w:tcPr>
          <w:p w:rsidR="009A3C6F" w:rsidRPr="00A73555" w:rsidRDefault="009A3C6F" w:rsidP="009A3C6F">
            <w:pPr>
              <w:jc w:val="center"/>
              <w:rPr>
                <w:color w:val="000000"/>
              </w:rPr>
            </w:pPr>
            <w:r w:rsidRPr="00A73555">
              <w:rPr>
                <w:color w:val="000000"/>
              </w:rPr>
              <w:t>3,7</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2012. 3. negyedév</w:t>
            </w:r>
          </w:p>
        </w:tc>
        <w:tc>
          <w:tcPr>
            <w:tcW w:w="1790" w:type="pct"/>
            <w:noWrap/>
            <w:vAlign w:val="center"/>
          </w:tcPr>
          <w:p w:rsidR="009A3C6F" w:rsidRPr="00A73555" w:rsidRDefault="009A3C6F" w:rsidP="009A3C6F">
            <w:pPr>
              <w:jc w:val="center"/>
              <w:rPr>
                <w:color w:val="000000"/>
              </w:rPr>
            </w:pPr>
            <w:r w:rsidRPr="00A73555">
              <w:rPr>
                <w:color w:val="000000"/>
              </w:rPr>
              <w:t>32</w:t>
            </w:r>
          </w:p>
        </w:tc>
        <w:tc>
          <w:tcPr>
            <w:tcW w:w="1155" w:type="pct"/>
            <w:noWrap/>
            <w:vAlign w:val="center"/>
          </w:tcPr>
          <w:p w:rsidR="009A3C6F" w:rsidRPr="00A73555" w:rsidRDefault="009A3C6F" w:rsidP="009A3C6F">
            <w:pPr>
              <w:jc w:val="center"/>
              <w:rPr>
                <w:color w:val="000000"/>
              </w:rPr>
            </w:pPr>
            <w:r w:rsidRPr="00A73555">
              <w:rPr>
                <w:color w:val="000000"/>
              </w:rPr>
              <w:t>1</w:t>
            </w:r>
          </w:p>
        </w:tc>
        <w:tc>
          <w:tcPr>
            <w:tcW w:w="1142" w:type="pct"/>
            <w:noWrap/>
            <w:vAlign w:val="center"/>
          </w:tcPr>
          <w:p w:rsidR="009A3C6F" w:rsidRPr="00A73555" w:rsidRDefault="009A3C6F" w:rsidP="009A3C6F">
            <w:pPr>
              <w:jc w:val="center"/>
              <w:rPr>
                <w:color w:val="000000"/>
              </w:rPr>
            </w:pPr>
            <w:r w:rsidRPr="00A73555">
              <w:rPr>
                <w:color w:val="000000"/>
              </w:rPr>
              <w:t>3,1</w:t>
            </w:r>
          </w:p>
        </w:tc>
      </w:tr>
      <w:tr w:rsidR="009A3C6F" w:rsidRPr="00A73555">
        <w:tc>
          <w:tcPr>
            <w:tcW w:w="913" w:type="pct"/>
            <w:noWrap/>
            <w:vAlign w:val="center"/>
          </w:tcPr>
          <w:p w:rsidR="009A3C6F" w:rsidRPr="00A73555" w:rsidRDefault="009A3C6F" w:rsidP="009A3C6F">
            <w:pPr>
              <w:jc w:val="center"/>
              <w:rPr>
                <w:color w:val="000000"/>
              </w:rPr>
            </w:pPr>
            <w:r w:rsidRPr="00A73555">
              <w:rPr>
                <w:color w:val="000000"/>
              </w:rPr>
              <w:t>2012. 4. negyedév</w:t>
            </w:r>
          </w:p>
        </w:tc>
        <w:tc>
          <w:tcPr>
            <w:tcW w:w="1790" w:type="pct"/>
            <w:noWrap/>
            <w:vAlign w:val="center"/>
          </w:tcPr>
          <w:p w:rsidR="009A3C6F" w:rsidRPr="00A73555" w:rsidRDefault="009A3C6F" w:rsidP="009A3C6F">
            <w:pPr>
              <w:jc w:val="center"/>
              <w:rPr>
                <w:color w:val="000000"/>
              </w:rPr>
            </w:pPr>
            <w:r w:rsidRPr="00A73555">
              <w:rPr>
                <w:color w:val="000000"/>
              </w:rPr>
              <w:t>34</w:t>
            </w:r>
          </w:p>
        </w:tc>
        <w:tc>
          <w:tcPr>
            <w:tcW w:w="1155" w:type="pct"/>
            <w:noWrap/>
            <w:vAlign w:val="center"/>
          </w:tcPr>
          <w:p w:rsidR="009A3C6F" w:rsidRPr="00A73555" w:rsidRDefault="009A3C6F" w:rsidP="009A3C6F">
            <w:pPr>
              <w:jc w:val="center"/>
              <w:rPr>
                <w:color w:val="000000"/>
              </w:rPr>
            </w:pPr>
            <w:r w:rsidRPr="00A73555">
              <w:rPr>
                <w:color w:val="000000"/>
              </w:rPr>
              <w:t>1</w:t>
            </w:r>
          </w:p>
        </w:tc>
        <w:tc>
          <w:tcPr>
            <w:tcW w:w="1142" w:type="pct"/>
            <w:noWrap/>
            <w:vAlign w:val="center"/>
          </w:tcPr>
          <w:p w:rsidR="009A3C6F" w:rsidRPr="00A73555" w:rsidRDefault="009A3C6F" w:rsidP="009A3C6F">
            <w:pPr>
              <w:jc w:val="center"/>
              <w:rPr>
                <w:color w:val="000000"/>
              </w:rPr>
            </w:pPr>
            <w:r w:rsidRPr="00A73555">
              <w:rPr>
                <w:color w:val="000000"/>
              </w:rPr>
              <w:t>2,9</w:t>
            </w:r>
          </w:p>
        </w:tc>
      </w:tr>
      <w:tr w:rsidR="009A3C6F" w:rsidRPr="00A73555">
        <w:tc>
          <w:tcPr>
            <w:tcW w:w="913" w:type="pct"/>
            <w:noWrap/>
            <w:vAlign w:val="center"/>
          </w:tcPr>
          <w:p w:rsidR="009A3C6F" w:rsidRPr="00A73555" w:rsidRDefault="009A3C6F" w:rsidP="009A3C6F">
            <w:pPr>
              <w:jc w:val="center"/>
              <w:rPr>
                <w:b/>
                <w:color w:val="000000"/>
              </w:rPr>
            </w:pPr>
            <w:r w:rsidRPr="00A73555">
              <w:rPr>
                <w:b/>
                <w:color w:val="000000"/>
              </w:rPr>
              <w:t>2012. átlag</w:t>
            </w:r>
          </w:p>
        </w:tc>
        <w:tc>
          <w:tcPr>
            <w:tcW w:w="1790" w:type="pct"/>
            <w:noWrap/>
            <w:vAlign w:val="center"/>
          </w:tcPr>
          <w:p w:rsidR="009A3C6F" w:rsidRPr="00A73555" w:rsidRDefault="009A3C6F" w:rsidP="009A3C6F">
            <w:pPr>
              <w:jc w:val="center"/>
              <w:rPr>
                <w:b/>
                <w:color w:val="000000"/>
              </w:rPr>
            </w:pPr>
            <w:r w:rsidRPr="00A73555">
              <w:rPr>
                <w:b/>
                <w:color w:val="000000"/>
              </w:rPr>
              <w:t>34,75</w:t>
            </w:r>
          </w:p>
        </w:tc>
        <w:tc>
          <w:tcPr>
            <w:tcW w:w="1155" w:type="pct"/>
            <w:noWrap/>
            <w:vAlign w:val="center"/>
          </w:tcPr>
          <w:p w:rsidR="009A3C6F" w:rsidRPr="00A73555" w:rsidRDefault="009A3C6F" w:rsidP="009A3C6F">
            <w:pPr>
              <w:jc w:val="center"/>
              <w:rPr>
                <w:b/>
                <w:color w:val="000000"/>
              </w:rPr>
            </w:pPr>
            <w:r w:rsidRPr="00A73555">
              <w:rPr>
                <w:b/>
                <w:color w:val="000000"/>
              </w:rPr>
              <w:t xml:space="preserve">1 </w:t>
            </w:r>
          </w:p>
        </w:tc>
        <w:tc>
          <w:tcPr>
            <w:tcW w:w="1142" w:type="pct"/>
            <w:noWrap/>
            <w:vAlign w:val="center"/>
          </w:tcPr>
          <w:p w:rsidR="009A3C6F" w:rsidRPr="00A73555" w:rsidRDefault="009A3C6F" w:rsidP="009A3C6F">
            <w:pPr>
              <w:jc w:val="center"/>
              <w:rPr>
                <w:b/>
                <w:color w:val="000000"/>
              </w:rPr>
            </w:pPr>
            <w:r w:rsidRPr="00A73555">
              <w:rPr>
                <w:b/>
                <w:color w:val="000000"/>
              </w:rPr>
              <w:t>2,96</w:t>
            </w:r>
          </w:p>
        </w:tc>
      </w:tr>
    </w:tbl>
    <w:p w:rsidR="009A3C6F" w:rsidRPr="00A73555" w:rsidRDefault="009A3C6F" w:rsidP="009A3C6F">
      <w:pPr>
        <w:rPr>
          <w:color w:val="000000"/>
        </w:rPr>
      </w:pPr>
      <w:r w:rsidRPr="00A73555">
        <w:rPr>
          <w:color w:val="000000"/>
        </w:rPr>
        <w:t>Forrás: TeIR, Nemzeti Munkaügyi Hivatal</w:t>
      </w:r>
    </w:p>
    <w:p w:rsidR="009A3C6F" w:rsidRPr="00A73555" w:rsidRDefault="00C2323D" w:rsidP="009A3C6F">
      <w:pPr>
        <w:rPr>
          <w:color w:val="000000"/>
        </w:rPr>
      </w:pPr>
      <w:r>
        <w:rPr>
          <w:noProof/>
          <w:color w:val="000000"/>
        </w:rPr>
        <w:drawing>
          <wp:inline distT="0" distB="0" distL="0" distR="0">
            <wp:extent cx="5934075" cy="3438525"/>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934075" cy="3438525"/>
                    </a:xfrm>
                    <a:prstGeom prst="rect">
                      <a:avLst/>
                    </a:prstGeom>
                    <a:noFill/>
                    <a:ln w="9525">
                      <a:noFill/>
                      <a:miter lim="800000"/>
                      <a:headEnd/>
                      <a:tailEnd/>
                    </a:ln>
                  </pic:spPr>
                </pic:pic>
              </a:graphicData>
            </a:graphic>
          </wp:inline>
        </w:drawing>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Azt mutatja, hogy a településen a nyilvántartott álláskeresők közül mennyien részesülnek segélyben. </w:t>
      </w:r>
      <w:r w:rsidRPr="00A73555">
        <w:rPr>
          <w:rFonts w:ascii="Times New Roman" w:hAnsi="Times New Roman"/>
          <w:bCs/>
          <w:color w:val="000000"/>
          <w:sz w:val="24"/>
        </w:rPr>
        <w:t>Mivel Tekenye</w:t>
      </w:r>
      <w:r w:rsidRPr="00A73555">
        <w:rPr>
          <w:rFonts w:ascii="Times New Roman" w:hAnsi="Times New Roman"/>
          <w:color w:val="000000"/>
          <w:sz w:val="24"/>
        </w:rPr>
        <w:t xml:space="preserve"> település 2010. évben vált önállóvá (előtte Zalaszentgrót város része volt), a 2010. év előtti adatok nem állnak rendelkezésre.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2011. évi adatok alapján Tekenyén átlagosan 18,5 fő a nyilvántartott álláskeresők száma, segélyben átlagosan 2,75 fő részesül. A 2012. évi adatok alapján Tekenyén átlagosan 34,75 fő a nyilvántartott álláskeresők száma, segélyben átlagosan 1 fő részesül. 2011. évtől 2012. évre a nyilvántartott álláskeresők száma csaknem a duplájára növekedett, míg a segélyben részesülők száma csaknem a harmadára csökkent.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Az adatok alapján megállapítható, hogy a nyilvántartott álláskeresők aránya növekvő tendenciát mutat, amelyből arra lehet következtetni, hogy a munkanélküliek nagyon nehezen vagy egyáltalán nem tudnak visszajutni a munkaerőpiacra, emiatt kiemelt figyelmet kell fordítani a foglalkoztatást elősegítő programokra.</w:t>
      </w:r>
    </w:p>
    <w:p w:rsidR="009A3C6F" w:rsidRPr="00A73555" w:rsidRDefault="009A3C6F" w:rsidP="009A3C6F">
      <w:pPr>
        <w:pStyle w:val="Tblacm"/>
        <w:rPr>
          <w:rFonts w:ascii="Times New Roman" w:hAnsi="Times New Roman"/>
          <w:color w:val="000000"/>
          <w:sz w:val="24"/>
          <w:szCs w:val="24"/>
          <w:highlight w:val="green"/>
        </w:rPr>
      </w:pPr>
      <w:bookmarkStart w:id="81" w:name="_Toc349211114"/>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3.3.2. számú táblázat - Járadékra jogosult regisztrált munkanélküliek száma</w:t>
      </w:r>
      <w:bookmarkEnd w:id="81"/>
    </w:p>
    <w:p w:rsidR="009A3C6F" w:rsidRPr="00A73555" w:rsidRDefault="009A3C6F" w:rsidP="009A3C6F">
      <w:pPr>
        <w:pStyle w:val="Tblacm"/>
        <w:rPr>
          <w:rFonts w:ascii="Times New Roman" w:hAnsi="Times New Roman"/>
          <w:color w:val="000000"/>
          <w:sz w:val="24"/>
          <w:szCs w:val="24"/>
        </w:rPr>
      </w:pPr>
    </w:p>
    <w:tbl>
      <w:tblPr>
        <w:tblW w:w="0" w:type="auto"/>
        <w:tblCellMar>
          <w:left w:w="70" w:type="dxa"/>
          <w:right w:w="70" w:type="dxa"/>
        </w:tblCellMar>
        <w:tblLook w:val="00A0"/>
      </w:tblPr>
      <w:tblGrid>
        <w:gridCol w:w="921"/>
        <w:gridCol w:w="3402"/>
        <w:gridCol w:w="1984"/>
        <w:gridCol w:w="1418"/>
      </w:tblGrid>
      <w:tr w:rsidR="009A3C6F" w:rsidRPr="00A73555">
        <w:tc>
          <w:tcPr>
            <w:tcW w:w="921"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r w:rsidRPr="00A73555">
              <w:rPr>
                <w:color w:val="000000"/>
              </w:rPr>
              <w:t> </w:t>
            </w:r>
          </w:p>
        </w:tc>
        <w:tc>
          <w:tcPr>
            <w:tcW w:w="3402"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nyilvántartott álláskeresők száma</w:t>
            </w:r>
          </w:p>
        </w:tc>
        <w:tc>
          <w:tcPr>
            <w:tcW w:w="3402" w:type="dxa"/>
            <w:gridSpan w:val="2"/>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álláskeresési járadékra jogosultak </w:t>
            </w:r>
          </w:p>
        </w:tc>
      </w:tr>
      <w:tr w:rsidR="009A3C6F" w:rsidRPr="00A73555">
        <w:tc>
          <w:tcPr>
            <w:tcW w:w="92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141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r>
      <w:tr w:rsidR="009A3C6F" w:rsidRPr="00A73555">
        <w:tc>
          <w:tcPr>
            <w:tcW w:w="92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1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2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1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2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43</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22</w:t>
            </w:r>
          </w:p>
        </w:tc>
        <w:tc>
          <w:tcPr>
            <w:tcW w:w="141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51,2</w:t>
            </w:r>
          </w:p>
        </w:tc>
      </w:tr>
      <w:tr w:rsidR="009A3C6F" w:rsidRPr="00A73555">
        <w:tc>
          <w:tcPr>
            <w:tcW w:w="92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42</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11</w:t>
            </w:r>
          </w:p>
        </w:tc>
        <w:tc>
          <w:tcPr>
            <w:tcW w:w="141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26,2</w:t>
            </w:r>
          </w:p>
        </w:tc>
      </w:tr>
      <w:tr w:rsidR="009A3C6F" w:rsidRPr="00A73555">
        <w:tc>
          <w:tcPr>
            <w:tcW w:w="92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38</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w:t>
            </w:r>
          </w:p>
        </w:tc>
        <w:tc>
          <w:tcPr>
            <w:tcW w:w="141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10,5</w:t>
            </w:r>
          </w:p>
        </w:tc>
      </w:tr>
    </w:tbl>
    <w:p w:rsidR="009A3C6F" w:rsidRPr="00A73555" w:rsidRDefault="009A3C6F" w:rsidP="009A3C6F">
      <w:pPr>
        <w:rPr>
          <w:color w:val="000000"/>
        </w:rPr>
      </w:pPr>
      <w:r w:rsidRPr="00A73555">
        <w:rPr>
          <w:color w:val="000000"/>
        </w:rPr>
        <w:t>Forrás: TeIR, Nemzeti Munkaügyi Hivatal</w:t>
      </w:r>
    </w:p>
    <w:p w:rsidR="009A3C6F" w:rsidRPr="00A73555" w:rsidRDefault="00C2323D" w:rsidP="009A3C6F">
      <w:pPr>
        <w:rPr>
          <w:color w:val="000000"/>
        </w:rPr>
      </w:pPr>
      <w:r>
        <w:rPr>
          <w:noProof/>
          <w:color w:val="000000"/>
        </w:rPr>
        <w:drawing>
          <wp:inline distT="0" distB="0" distL="0" distR="0">
            <wp:extent cx="4276725" cy="275272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4276725" cy="2752725"/>
                    </a:xfrm>
                    <a:prstGeom prst="rect">
                      <a:avLst/>
                    </a:prstGeom>
                    <a:noFill/>
                    <a:ln w="9525">
                      <a:noFill/>
                      <a:miter lim="800000"/>
                      <a:headEnd/>
                      <a:tailEnd/>
                    </a:ln>
                  </pic:spPr>
                </pic:pic>
              </a:graphicData>
            </a:graphic>
          </wp:inline>
        </w:drawing>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a nyilvántartott álláskeresők száma 43-ról 38 főre csökkent, ezzel párhuzamosan pedig álláskeresési járadékra jogosultak száma is 22-ről 4 főre csökkent. Ugyanakkor a járadékra jogosultak aránya is csökkent 51,2 %-ról 10,5 %-ra, tehát a rendszeres jövedelem nélkül élők közül egyre kevesebben jutnak hozzá e támogatáshoz. Az utóbbi adat ismeretében szükséges a rendszeres jövedelem nélkül élők minél szélesebb rétege számára támogatást biztosítani, illetőleg őket a foglalkoztatásba bevonni.</w:t>
      </w:r>
    </w:p>
    <w:p w:rsidR="009A3C6F" w:rsidRPr="00A73555" w:rsidRDefault="009A3C6F" w:rsidP="009A3C6F">
      <w:pPr>
        <w:pStyle w:val="Tblacm"/>
        <w:rPr>
          <w:rFonts w:ascii="Times New Roman" w:hAnsi="Times New Roman"/>
          <w:color w:val="000000"/>
          <w:sz w:val="24"/>
          <w:szCs w:val="24"/>
          <w:highlight w:val="green"/>
        </w:rPr>
      </w:pPr>
      <w:bookmarkStart w:id="82" w:name="_Toc349211115"/>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3.3.3. számú táblázat- Rendszeres szociális segélyben és foglalkoztatást helyettesítő támogatásban részesítettek száma</w:t>
      </w:r>
      <w:bookmarkEnd w:id="82"/>
    </w:p>
    <w:p w:rsidR="009A3C6F" w:rsidRPr="00A73555" w:rsidRDefault="009A3C6F" w:rsidP="009A3C6F">
      <w:pPr>
        <w:pStyle w:val="Tblacm"/>
        <w:rPr>
          <w:rFonts w:ascii="Times New Roman" w:hAnsi="Times New Roman"/>
          <w:color w:val="000000"/>
          <w:sz w:val="24"/>
          <w:szCs w:val="24"/>
        </w:rPr>
      </w:pPr>
    </w:p>
    <w:tbl>
      <w:tblPr>
        <w:tblW w:w="9995" w:type="dxa"/>
        <w:tblInd w:w="70" w:type="dxa"/>
        <w:tblCellMar>
          <w:left w:w="70" w:type="dxa"/>
          <w:right w:w="70" w:type="dxa"/>
        </w:tblCellMar>
        <w:tblLook w:val="04A0"/>
      </w:tblPr>
      <w:tblGrid>
        <w:gridCol w:w="620"/>
        <w:gridCol w:w="487"/>
        <w:gridCol w:w="1161"/>
        <w:gridCol w:w="962"/>
        <w:gridCol w:w="1808"/>
        <w:gridCol w:w="2521"/>
        <w:gridCol w:w="2436"/>
      </w:tblGrid>
      <w:tr w:rsidR="009A3C6F" w:rsidRPr="00A73555">
        <w:trPr>
          <w:trHeight w:val="489"/>
        </w:trPr>
        <w:tc>
          <w:tcPr>
            <w:tcW w:w="596" w:type="dxa"/>
            <w:vMerge w:val="restart"/>
            <w:tcBorders>
              <w:top w:val="single" w:sz="4" w:space="0" w:color="auto"/>
              <w:left w:val="single" w:sz="4" w:space="0" w:color="auto"/>
              <w:bottom w:val="single" w:sz="4" w:space="0" w:color="auto"/>
              <w:right w:val="single" w:sz="4" w:space="0" w:color="auto"/>
            </w:tcBorders>
            <w:shd w:val="clear" w:color="000000" w:fill="CCFFCC"/>
            <w:noWrap/>
            <w:vAlign w:val="center"/>
          </w:tcPr>
          <w:p w:rsidR="009A3C6F" w:rsidRPr="00A73555" w:rsidRDefault="009A3C6F" w:rsidP="009A3C6F">
            <w:pPr>
              <w:jc w:val="center"/>
              <w:rPr>
                <w:b/>
                <w:bCs/>
                <w:color w:val="000000"/>
              </w:rPr>
            </w:pPr>
            <w:r w:rsidRPr="00A73555">
              <w:rPr>
                <w:b/>
                <w:bCs/>
                <w:color w:val="000000"/>
              </w:rPr>
              <w:t>év</w:t>
            </w:r>
          </w:p>
        </w:tc>
        <w:tc>
          <w:tcPr>
            <w:tcW w:w="1473" w:type="dxa"/>
            <w:gridSpan w:val="2"/>
            <w:tcBorders>
              <w:top w:val="single" w:sz="4" w:space="0" w:color="auto"/>
              <w:left w:val="nil"/>
              <w:bottom w:val="single" w:sz="4" w:space="0" w:color="auto"/>
              <w:right w:val="single" w:sz="4" w:space="0" w:color="auto"/>
            </w:tcBorders>
            <w:shd w:val="clear" w:color="000000" w:fill="CCFFCC"/>
            <w:vAlign w:val="center"/>
          </w:tcPr>
          <w:p w:rsidR="009A3C6F" w:rsidRPr="00A73555" w:rsidRDefault="009A3C6F" w:rsidP="009A3C6F">
            <w:pPr>
              <w:jc w:val="center"/>
              <w:rPr>
                <w:b/>
                <w:bCs/>
                <w:color w:val="000000"/>
              </w:rPr>
            </w:pPr>
            <w:r w:rsidRPr="00A73555">
              <w:rPr>
                <w:b/>
                <w:bCs/>
                <w:color w:val="000000"/>
              </w:rPr>
              <w:t>rendszeres szociális segélyben részesülők  </w:t>
            </w:r>
          </w:p>
        </w:tc>
        <w:tc>
          <w:tcPr>
            <w:tcW w:w="2807" w:type="dxa"/>
            <w:gridSpan w:val="2"/>
            <w:tcBorders>
              <w:top w:val="single" w:sz="4" w:space="0" w:color="auto"/>
              <w:left w:val="nil"/>
              <w:bottom w:val="single" w:sz="4" w:space="0" w:color="auto"/>
              <w:right w:val="single" w:sz="4" w:space="0" w:color="auto"/>
            </w:tcBorders>
            <w:shd w:val="clear" w:color="000000" w:fill="CCFFCC"/>
            <w:vAlign w:val="center"/>
          </w:tcPr>
          <w:p w:rsidR="009A3C6F" w:rsidRPr="00A73555" w:rsidRDefault="009A3C6F" w:rsidP="009A3C6F">
            <w:pPr>
              <w:jc w:val="center"/>
              <w:rPr>
                <w:b/>
                <w:bCs/>
                <w:color w:val="000000"/>
              </w:rPr>
            </w:pPr>
            <w:r w:rsidRPr="00A73555">
              <w:rPr>
                <w:b/>
                <w:bCs/>
                <w:color w:val="000000"/>
              </w:rPr>
              <w:t>Foglalkoztatást helyettesítő támogatás (álláskeresési támogatás)</w:t>
            </w:r>
          </w:p>
        </w:tc>
        <w:tc>
          <w:tcPr>
            <w:tcW w:w="2606"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rsidR="009A3C6F" w:rsidRPr="00A73555" w:rsidRDefault="009A3C6F" w:rsidP="009A3C6F">
            <w:pPr>
              <w:jc w:val="center"/>
              <w:rPr>
                <w:b/>
                <w:bCs/>
                <w:color w:val="000000"/>
              </w:rPr>
            </w:pPr>
            <w:r w:rsidRPr="00A73555">
              <w:rPr>
                <w:b/>
                <w:bCs/>
                <w:color w:val="000000"/>
              </w:rPr>
              <w:t xml:space="preserve">Azoknak a száma, akik 30 nap munkaviszonyt nem tudtak igazolni és az FHT jogosultságtól elesett </w:t>
            </w:r>
          </w:p>
        </w:tc>
        <w:tc>
          <w:tcPr>
            <w:tcW w:w="2512" w:type="dxa"/>
            <w:vMerge w:val="restart"/>
            <w:tcBorders>
              <w:top w:val="single" w:sz="4" w:space="0" w:color="auto"/>
              <w:left w:val="single" w:sz="4" w:space="0" w:color="auto"/>
              <w:bottom w:val="single" w:sz="4" w:space="0" w:color="auto"/>
              <w:right w:val="single" w:sz="4" w:space="0" w:color="auto"/>
            </w:tcBorders>
            <w:shd w:val="clear" w:color="000000" w:fill="CCFFCC"/>
            <w:vAlign w:val="center"/>
          </w:tcPr>
          <w:p w:rsidR="009A3C6F" w:rsidRPr="00A73555" w:rsidRDefault="009A3C6F" w:rsidP="009A3C6F">
            <w:pPr>
              <w:jc w:val="center"/>
              <w:rPr>
                <w:b/>
                <w:bCs/>
                <w:color w:val="000000"/>
              </w:rPr>
            </w:pPr>
            <w:r w:rsidRPr="00A73555">
              <w:rPr>
                <w:b/>
                <w:bCs/>
                <w:color w:val="000000"/>
              </w:rPr>
              <w:t>Azoknak a száma, akiktől helyi önkormányzati rendelet alapján megvonták a támogatást</w:t>
            </w:r>
          </w:p>
        </w:tc>
      </w:tr>
      <w:tr w:rsidR="009A3C6F" w:rsidRPr="00A73555">
        <w:trPr>
          <w:trHeight w:val="415"/>
        </w:trPr>
        <w:tc>
          <w:tcPr>
            <w:tcW w:w="596" w:type="dxa"/>
            <w:vMerge/>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rPr>
                <w:b/>
                <w:bCs/>
                <w:color w:val="000000"/>
              </w:rPr>
            </w:pPr>
          </w:p>
        </w:tc>
        <w:tc>
          <w:tcPr>
            <w:tcW w:w="312" w:type="dxa"/>
            <w:tcBorders>
              <w:top w:val="nil"/>
              <w:left w:val="nil"/>
              <w:bottom w:val="single" w:sz="4" w:space="0" w:color="auto"/>
              <w:right w:val="single" w:sz="4" w:space="0" w:color="auto"/>
            </w:tcBorders>
            <w:shd w:val="clear" w:color="000000" w:fill="CCFFCC"/>
            <w:noWrap/>
            <w:vAlign w:val="center"/>
          </w:tcPr>
          <w:p w:rsidR="009A3C6F" w:rsidRPr="00A73555" w:rsidRDefault="009A3C6F" w:rsidP="009A3C6F">
            <w:pPr>
              <w:jc w:val="center"/>
              <w:rPr>
                <w:b/>
                <w:bCs/>
                <w:color w:val="000000"/>
              </w:rPr>
            </w:pPr>
            <w:r w:rsidRPr="00A73555">
              <w:rPr>
                <w:b/>
                <w:bCs/>
                <w:color w:val="000000"/>
              </w:rPr>
              <w:t>fő</w:t>
            </w:r>
          </w:p>
        </w:tc>
        <w:tc>
          <w:tcPr>
            <w:tcW w:w="1161" w:type="dxa"/>
            <w:tcBorders>
              <w:top w:val="nil"/>
              <w:left w:val="nil"/>
              <w:bottom w:val="single" w:sz="4" w:space="0" w:color="auto"/>
              <w:right w:val="single" w:sz="4" w:space="0" w:color="auto"/>
            </w:tcBorders>
            <w:shd w:val="clear" w:color="000000" w:fill="CCFFCC"/>
            <w:vAlign w:val="center"/>
          </w:tcPr>
          <w:p w:rsidR="009A3C6F" w:rsidRPr="00A73555" w:rsidRDefault="009A3C6F" w:rsidP="009A3C6F">
            <w:pPr>
              <w:jc w:val="center"/>
              <w:rPr>
                <w:b/>
                <w:bCs/>
                <w:color w:val="000000"/>
              </w:rPr>
            </w:pPr>
            <w:r w:rsidRPr="00A73555">
              <w:rPr>
                <w:b/>
                <w:bCs/>
                <w:color w:val="000000"/>
              </w:rPr>
              <w:t>15-64 évesek %-ában</w:t>
            </w:r>
          </w:p>
        </w:tc>
        <w:tc>
          <w:tcPr>
            <w:tcW w:w="1012" w:type="dxa"/>
            <w:tcBorders>
              <w:top w:val="nil"/>
              <w:left w:val="nil"/>
              <w:bottom w:val="single" w:sz="4" w:space="0" w:color="auto"/>
              <w:right w:val="single" w:sz="4" w:space="0" w:color="auto"/>
            </w:tcBorders>
            <w:shd w:val="clear" w:color="000000" w:fill="CCFFCC"/>
            <w:vAlign w:val="center"/>
          </w:tcPr>
          <w:p w:rsidR="009A3C6F" w:rsidRPr="00A73555" w:rsidRDefault="009A3C6F" w:rsidP="009A3C6F">
            <w:pPr>
              <w:jc w:val="center"/>
              <w:rPr>
                <w:b/>
                <w:bCs/>
                <w:color w:val="000000"/>
              </w:rPr>
            </w:pPr>
            <w:r w:rsidRPr="00A73555">
              <w:rPr>
                <w:b/>
                <w:bCs/>
                <w:color w:val="000000"/>
              </w:rPr>
              <w:t>fő</w:t>
            </w:r>
          </w:p>
        </w:tc>
        <w:tc>
          <w:tcPr>
            <w:tcW w:w="1796" w:type="dxa"/>
            <w:tcBorders>
              <w:top w:val="nil"/>
              <w:left w:val="nil"/>
              <w:bottom w:val="single" w:sz="4" w:space="0" w:color="auto"/>
              <w:right w:val="single" w:sz="4" w:space="0" w:color="auto"/>
            </w:tcBorders>
            <w:shd w:val="clear" w:color="000000" w:fill="CCFFCC"/>
            <w:vAlign w:val="center"/>
          </w:tcPr>
          <w:p w:rsidR="009A3C6F" w:rsidRPr="00A73555" w:rsidRDefault="009A3C6F" w:rsidP="009A3C6F">
            <w:pPr>
              <w:jc w:val="center"/>
              <w:rPr>
                <w:b/>
                <w:bCs/>
                <w:color w:val="000000"/>
              </w:rPr>
            </w:pPr>
            <w:r w:rsidRPr="00A73555">
              <w:rPr>
                <w:b/>
                <w:bCs/>
                <w:color w:val="000000"/>
              </w:rPr>
              <w:t>munkanélküliek %-ában</w:t>
            </w:r>
          </w:p>
        </w:tc>
        <w:tc>
          <w:tcPr>
            <w:tcW w:w="2606" w:type="dxa"/>
            <w:vMerge/>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rPr>
                <w:b/>
                <w:bCs/>
                <w:color w:val="000000"/>
              </w:rPr>
            </w:pPr>
          </w:p>
        </w:tc>
        <w:tc>
          <w:tcPr>
            <w:tcW w:w="2512" w:type="dxa"/>
            <w:vMerge/>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rPr>
                <w:b/>
                <w:bCs/>
                <w:color w:val="000000"/>
              </w:rPr>
            </w:pPr>
          </w:p>
        </w:tc>
      </w:tr>
      <w:tr w:rsidR="009A3C6F" w:rsidRPr="00A73555">
        <w:trPr>
          <w:trHeight w:val="244"/>
        </w:trPr>
        <w:tc>
          <w:tcPr>
            <w:tcW w:w="596"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2008</w:t>
            </w:r>
          </w:p>
        </w:tc>
        <w:tc>
          <w:tcPr>
            <w:tcW w:w="312"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1161"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10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179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260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25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r>
      <w:tr w:rsidR="009A3C6F" w:rsidRPr="00A73555">
        <w:trPr>
          <w:trHeight w:val="244"/>
        </w:trPr>
        <w:tc>
          <w:tcPr>
            <w:tcW w:w="596"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2009</w:t>
            </w:r>
          </w:p>
        </w:tc>
        <w:tc>
          <w:tcPr>
            <w:tcW w:w="312"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1161"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10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179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260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25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r>
      <w:tr w:rsidR="009A3C6F" w:rsidRPr="00A73555">
        <w:trPr>
          <w:trHeight w:val="244"/>
        </w:trPr>
        <w:tc>
          <w:tcPr>
            <w:tcW w:w="596"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2010</w:t>
            </w:r>
          </w:p>
        </w:tc>
        <w:tc>
          <w:tcPr>
            <w:tcW w:w="312"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8</w:t>
            </w:r>
          </w:p>
        </w:tc>
        <w:tc>
          <w:tcPr>
            <w:tcW w:w="1161"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n.a.</w:t>
            </w:r>
          </w:p>
        </w:tc>
        <w:tc>
          <w:tcPr>
            <w:tcW w:w="10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179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260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c>
          <w:tcPr>
            <w:tcW w:w="25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n.a.</w:t>
            </w:r>
          </w:p>
        </w:tc>
      </w:tr>
      <w:tr w:rsidR="009A3C6F" w:rsidRPr="00A73555">
        <w:trPr>
          <w:trHeight w:val="244"/>
        </w:trPr>
        <w:tc>
          <w:tcPr>
            <w:tcW w:w="596"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2011</w:t>
            </w:r>
          </w:p>
        </w:tc>
        <w:tc>
          <w:tcPr>
            <w:tcW w:w="312"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6</w:t>
            </w:r>
          </w:p>
        </w:tc>
        <w:tc>
          <w:tcPr>
            <w:tcW w:w="1161"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1,8</w:t>
            </w:r>
          </w:p>
        </w:tc>
        <w:tc>
          <w:tcPr>
            <w:tcW w:w="10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highlight w:val="red"/>
              </w:rPr>
            </w:pPr>
            <w:r w:rsidRPr="00A73555">
              <w:rPr>
                <w:color w:val="000000"/>
              </w:rPr>
              <w:t>7</w:t>
            </w:r>
          </w:p>
        </w:tc>
        <w:tc>
          <w:tcPr>
            <w:tcW w:w="179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highlight w:val="red"/>
              </w:rPr>
            </w:pPr>
            <w:r w:rsidRPr="00A73555">
              <w:rPr>
                <w:color w:val="000000"/>
              </w:rPr>
              <w:t>22,6</w:t>
            </w:r>
          </w:p>
        </w:tc>
        <w:tc>
          <w:tcPr>
            <w:tcW w:w="260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0</w:t>
            </w:r>
          </w:p>
        </w:tc>
        <w:tc>
          <w:tcPr>
            <w:tcW w:w="25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0</w:t>
            </w:r>
          </w:p>
        </w:tc>
      </w:tr>
      <w:tr w:rsidR="009A3C6F" w:rsidRPr="00A73555">
        <w:trPr>
          <w:trHeight w:val="244"/>
        </w:trPr>
        <w:tc>
          <w:tcPr>
            <w:tcW w:w="596"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2012</w:t>
            </w:r>
          </w:p>
        </w:tc>
        <w:tc>
          <w:tcPr>
            <w:tcW w:w="312"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4</w:t>
            </w:r>
          </w:p>
        </w:tc>
        <w:tc>
          <w:tcPr>
            <w:tcW w:w="1161"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1,2</w:t>
            </w:r>
          </w:p>
        </w:tc>
        <w:tc>
          <w:tcPr>
            <w:tcW w:w="10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12</w:t>
            </w:r>
          </w:p>
        </w:tc>
        <w:tc>
          <w:tcPr>
            <w:tcW w:w="179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35,3</w:t>
            </w:r>
          </w:p>
        </w:tc>
        <w:tc>
          <w:tcPr>
            <w:tcW w:w="2606"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0</w:t>
            </w:r>
          </w:p>
        </w:tc>
        <w:tc>
          <w:tcPr>
            <w:tcW w:w="2512" w:type="dxa"/>
            <w:tcBorders>
              <w:top w:val="nil"/>
              <w:left w:val="nil"/>
              <w:bottom w:val="single" w:sz="4" w:space="0" w:color="auto"/>
              <w:right w:val="single" w:sz="4" w:space="0" w:color="auto"/>
            </w:tcBorders>
            <w:shd w:val="clear" w:color="auto" w:fill="auto"/>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Nemzeti Munkaügyi Hivatal, Helyi adatgyűjtés</w:t>
      </w:r>
    </w:p>
    <w:p w:rsidR="009A3C6F" w:rsidRPr="00A73555" w:rsidRDefault="00C2323D" w:rsidP="009A3C6F">
      <w:pPr>
        <w:pStyle w:val="NormlCalibri11"/>
        <w:pBdr>
          <w:top w:val="single" w:sz="4" w:space="0" w:color="auto"/>
        </w:pBdr>
        <w:rPr>
          <w:rFonts w:ascii="Times New Roman" w:hAnsi="Times New Roman"/>
          <w:color w:val="000000"/>
          <w:sz w:val="24"/>
        </w:rPr>
      </w:pPr>
      <w:r>
        <w:rPr>
          <w:rFonts w:ascii="Times New Roman" w:hAnsi="Times New Roman"/>
          <w:noProof/>
          <w:color w:val="000000"/>
          <w:sz w:val="24"/>
        </w:rPr>
        <w:drawing>
          <wp:inline distT="0" distB="0" distL="0" distR="0">
            <wp:extent cx="6115050" cy="284797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6115050" cy="2847975"/>
                    </a:xfrm>
                    <a:prstGeom prst="rect">
                      <a:avLst/>
                    </a:prstGeom>
                    <a:noFill/>
                    <a:ln w="9525">
                      <a:noFill/>
                      <a:miter lim="800000"/>
                      <a:headEnd/>
                      <a:tailEnd/>
                    </a:ln>
                  </pic:spPr>
                </pic:pic>
              </a:graphicData>
            </a:graphic>
          </wp:inline>
        </w:drawing>
      </w:r>
    </w:p>
    <w:p w:rsidR="009A3C6F" w:rsidRPr="00A73555" w:rsidRDefault="009A3C6F" w:rsidP="009A3C6F">
      <w:pPr>
        <w:pStyle w:val="NormlCalibri11"/>
        <w:pBdr>
          <w:top w:val="single" w:sz="4" w:space="0" w:color="auto"/>
        </w:pBdr>
        <w:rPr>
          <w:rFonts w:ascii="Times New Roman" w:hAnsi="Times New Roman"/>
          <w:color w:val="000000"/>
          <w:sz w:val="24"/>
        </w:rPr>
      </w:pPr>
      <w:r w:rsidRPr="00A73555">
        <w:rPr>
          <w:rFonts w:ascii="Times New Roman" w:hAnsi="Times New Roman"/>
          <w:color w:val="000000"/>
          <w:sz w:val="24"/>
        </w:rPr>
        <w:t xml:space="preserve">A táblázat adatsora azt jelzi, hogy az adott településen a szociális segély és a foglalkoztatást helyettesítő támogatás, mint az aktív korúak támogatása milyen mértékben van jelen. Rendszeres szociális segélyt az az aktív korú személy kaphat az önkormányzattól, aki nem munkavállaló, vagy egészségkárosodott, vagy támogatott álláskereső, vagyis olyan hátrányos munkaerő-piaci helyzetű, aktív korú személyek részére nyújtott támogatás, akik nem rendelkeznek rendszeres, megélhetést biztosító jövedelemmel. A foglalkoztatást helyettesítő támogatást csak álláskereső személy veheti igénybe. </w:t>
      </w:r>
    </w:p>
    <w:p w:rsidR="009A3C6F" w:rsidRPr="00A73555" w:rsidRDefault="009A3C6F" w:rsidP="009A3C6F">
      <w:pPr>
        <w:pStyle w:val="NormlCalibri11"/>
        <w:pBdr>
          <w:top w:val="single" w:sz="4" w:space="0" w:color="auto"/>
        </w:pBdr>
        <w:rPr>
          <w:rFonts w:ascii="Times New Roman" w:hAnsi="Times New Roman"/>
          <w:color w:val="000000"/>
          <w:sz w:val="24"/>
        </w:rPr>
      </w:pPr>
      <w:r w:rsidRPr="00A73555">
        <w:rPr>
          <w:rFonts w:ascii="Times New Roman" w:hAnsi="Times New Roman"/>
          <w:color w:val="000000"/>
          <w:sz w:val="24"/>
        </w:rPr>
        <w:t>A bérpótló juttatásban részesülő a munkaügyi szervezettel nyilvántartott álláskeresőként köteles együttműködni. 2013. január elsejétől közfoglalkoztatásban csak a kirendeltség által közvetített álláskeresők, elsősorban bérpótló juttatásra jogosult személyek foglalkoztathatóak, akik a felajánlott munkalehetőséget az iskolai végzettség és szakképzettség figyelembevétele nélkül kötelesek elfogadni, emellett az önkormányzat rendeletben előírhatja jogosultsági feltételként, hogy a juttatásban részesülő a lakókörnyezetét tartsa rendben. A BJP/FHT összege a mindenkori öregségi nyugdíjminimumhoz igazítva, több mint négy évig változatlanul 28 500 forint volt, majd ez lecsökkent 22 500 forintra.</w:t>
      </w:r>
    </w:p>
    <w:p w:rsidR="009A3C6F" w:rsidRPr="00A73555" w:rsidRDefault="009A3C6F" w:rsidP="009A3C6F">
      <w:pPr>
        <w:pStyle w:val="NormlCalibri11"/>
        <w:pBdr>
          <w:top w:val="single" w:sz="4" w:space="0" w:color="auto"/>
        </w:pBdr>
        <w:rPr>
          <w:rFonts w:ascii="Times New Roman" w:hAnsi="Times New Roman"/>
          <w:color w:val="000000"/>
          <w:sz w:val="24"/>
        </w:rPr>
      </w:pPr>
      <w:r w:rsidRPr="00A73555">
        <w:rPr>
          <w:rFonts w:ascii="Times New Roman" w:hAnsi="Times New Roman"/>
          <w:color w:val="000000"/>
          <w:sz w:val="24"/>
        </w:rPr>
        <w:t>Tekenye településen a rendszeres szociális segélyben 2010-ben 8 fő, 2011-ben 6 fő, 2012-ben már csak 4 fő részesült. A foglalkoztatást helyettesítő támogatásban 2011-ben 7 fő, 2012-ben viszont 12 fő részesült. Megállapítható tehát, hogy a rendszeres szociális segélyben részesülők száma csökkenő, míg a foglalkoztatást helyettesítő támogatásban részesülők száma növekvő tendenciát mutat.</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b/>
          <w:color w:val="000000"/>
        </w:rPr>
      </w:pPr>
      <w:bookmarkStart w:id="83" w:name="_Toc349211116"/>
    </w:p>
    <w:p w:rsidR="009A3C6F" w:rsidRPr="00A73555" w:rsidRDefault="009A3C6F" w:rsidP="009A3C6F">
      <w:pPr>
        <w:autoSpaceDE w:val="0"/>
        <w:autoSpaceDN w:val="0"/>
        <w:adjustRightInd w:val="0"/>
        <w:spacing w:after="20"/>
        <w:ind w:firstLine="142"/>
        <w:rPr>
          <w:b/>
          <w:color w:val="000000"/>
        </w:rPr>
      </w:pPr>
      <w:r w:rsidRPr="00A73555">
        <w:rPr>
          <w:b/>
          <w:color w:val="000000"/>
        </w:rPr>
        <w:t>3.4 Lakhatás, lakáshoz jutás, lakhatási szegregáció</w:t>
      </w:r>
    </w:p>
    <w:p w:rsidR="009A3C6F" w:rsidRPr="00A73555" w:rsidRDefault="009A3C6F" w:rsidP="009A3C6F">
      <w:pPr>
        <w:rPr>
          <w:color w:val="000000"/>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E fejezetben a lakhatáshoz kapcsolódó területet elemezzük, kiemelve a bérlakás-állományt, a szociális lakhatást, az egyéb lakáscélra nem használt lakáscélú ingatlanokat, feltárva a településen fellelhető elégtelen lakhatási körülményeket, veszélyeztetett lakhatási helyzeteket és hajléktalanságot, illetve a lakhatást segítő támogatásokat. E mellett részletezzük a lakhatásra vonatkozó egyéb jellemzőket, elsősorban a szolgáltatásokhoz való hozzáférést.</w:t>
      </w: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bérlakás-állomány</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egy önkormányzati bérlakás található, mely a Fecskeház Program részeként felújításra került.</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szociális lakhatás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a szociális lakhatás nem megoldott, mivel a település nem rendelkezik szociális lakás állománnyal.</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egyéb lakáscélra használt nem lakáscélú ingatlanok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községben nincs egyéb lakáscélra használt nem lakáscélú ingatlan.</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i/>
          <w:iCs/>
          <w:color w:val="000000"/>
        </w:rPr>
      </w:pPr>
      <w:r w:rsidRPr="00A73555">
        <w:rPr>
          <w:i/>
          <w:iCs/>
          <w:color w:val="000000"/>
        </w:rPr>
        <w:t>d) elégtelen lakhatási körülmények, veszélyeztetett lakhatási helyzetek, hajléktalanság</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községben nincs elégtelen lakhatási körülmény, veszélyeztetett lakhatási helyzet, hajléktalanság.</w:t>
      </w:r>
    </w:p>
    <w:p w:rsidR="009A3C6F" w:rsidRPr="00A73555" w:rsidRDefault="009A3C6F" w:rsidP="009A3C6F">
      <w:pPr>
        <w:autoSpaceDE w:val="0"/>
        <w:autoSpaceDN w:val="0"/>
        <w:adjustRightInd w:val="0"/>
        <w:spacing w:after="20"/>
        <w:ind w:firstLine="142"/>
        <w:rPr>
          <w:color w:val="000000"/>
        </w:rPr>
      </w:pPr>
      <w:r w:rsidRPr="00A73555">
        <w:rPr>
          <w:i/>
          <w:iCs/>
          <w:color w:val="000000"/>
        </w:rPr>
        <w:t>e)</w:t>
      </w:r>
      <w:r w:rsidRPr="00A73555">
        <w:rPr>
          <w:color w:val="000000"/>
        </w:rPr>
        <w:t xml:space="preserve"> lakhatást segítő támogatások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Az önkormányzat által a szociális igazgatásról és szociális ellátásokról szóló 1993. évi III. törvényben biztosított lakásfenntartási támogatásban részesülők számát a 3.4.3. számú táblázat tartalmazza.</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f)</w:t>
      </w:r>
      <w:r w:rsidRPr="00A73555">
        <w:rPr>
          <w:color w:val="000000"/>
        </w:rPr>
        <w:t xml:space="preserve"> eladósodottság</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a vizsgált időszakban nem volt adósságcsökkentési támogatásban részesülő lakos, ebből adódóan a településen az eladósodottság nem olyan jelentős mértékű, amely indokolná az adósságcsökkentési támogatás széleskörű igénybevételét.</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autoSpaceDE w:val="0"/>
        <w:autoSpaceDN w:val="0"/>
        <w:adjustRightInd w:val="0"/>
        <w:spacing w:after="20"/>
        <w:ind w:firstLine="142"/>
        <w:rPr>
          <w:color w:val="000000"/>
        </w:rPr>
      </w:pPr>
      <w:r w:rsidRPr="00A73555">
        <w:rPr>
          <w:i/>
          <w:iCs/>
          <w:color w:val="000000"/>
        </w:rPr>
        <w:t>g)</w:t>
      </w:r>
      <w:r w:rsidRPr="00A73555">
        <w:rPr>
          <w:color w:val="000000"/>
        </w:rPr>
        <w:t xml:space="preserve"> lakhatás egyéb jellemzői: külterületeken és nem lakóövezetben elhelyezkedő lakások, minőségi közszolgáltatásokhoz, közműszolgáltatásokhoz, közösségi közlekedéshez való hozzáférés bemutatása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Külterületen és nem lakóövezetben elhelyezkedő lakás nem tartozik a településhez.</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Közműellátás: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község közműellátása jelenleg fejlesztésre szorul.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vezetékes </w:t>
      </w:r>
      <w:r w:rsidRPr="00A73555">
        <w:rPr>
          <w:rFonts w:ascii="Times New Roman" w:hAnsi="Times New Roman"/>
          <w:b/>
          <w:color w:val="000000"/>
          <w:sz w:val="24"/>
        </w:rPr>
        <w:t>ivóvíz ellátás</w:t>
      </w:r>
      <w:r w:rsidRPr="00A73555">
        <w:rPr>
          <w:rFonts w:ascii="Times New Roman" w:hAnsi="Times New Roman"/>
          <w:color w:val="000000"/>
          <w:sz w:val="24"/>
        </w:rPr>
        <w:t xml:space="preserve"> és a </w:t>
      </w:r>
      <w:r w:rsidRPr="00A73555">
        <w:rPr>
          <w:rFonts w:ascii="Times New Roman" w:hAnsi="Times New Roman"/>
          <w:b/>
          <w:color w:val="000000"/>
          <w:sz w:val="24"/>
        </w:rPr>
        <w:t>gázellátás</w:t>
      </w:r>
      <w:r w:rsidRPr="00A73555">
        <w:rPr>
          <w:rFonts w:ascii="Times New Roman" w:hAnsi="Times New Roman"/>
          <w:color w:val="000000"/>
          <w:sz w:val="24"/>
        </w:rPr>
        <w:t xml:space="preserve"> a belterületen teljes körű.</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w:t>
      </w:r>
      <w:r w:rsidRPr="00A73555">
        <w:rPr>
          <w:rFonts w:ascii="Times New Roman" w:hAnsi="Times New Roman"/>
          <w:b/>
          <w:color w:val="000000"/>
          <w:sz w:val="24"/>
        </w:rPr>
        <w:t>csatornahálózat</w:t>
      </w:r>
      <w:r w:rsidRPr="00A73555">
        <w:rPr>
          <w:rFonts w:ascii="Times New Roman" w:hAnsi="Times New Roman"/>
          <w:color w:val="000000"/>
          <w:sz w:val="24"/>
        </w:rPr>
        <w:t xml:space="preserve"> kiépítése még nem történt meg. Ennek megvalósítására hozta létre Zalaszentgrót Város és Tekenye Község Önkormányzata a Zalaszentgrót – Tekenye Szennyvízkezelési Önkormányzati Társulást.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w:t>
      </w:r>
      <w:r w:rsidRPr="00A73555">
        <w:rPr>
          <w:rFonts w:ascii="Times New Roman" w:hAnsi="Times New Roman"/>
          <w:b/>
          <w:color w:val="000000"/>
          <w:sz w:val="24"/>
        </w:rPr>
        <w:t>hulladék</w:t>
      </w:r>
      <w:r w:rsidRPr="00A73555">
        <w:rPr>
          <w:rFonts w:ascii="Times New Roman" w:hAnsi="Times New Roman"/>
          <w:color w:val="000000"/>
          <w:sz w:val="24"/>
        </w:rPr>
        <w:t xml:space="preserve"> elszállításáról a </w:t>
      </w:r>
      <w:r w:rsidRPr="00A73555">
        <w:rPr>
          <w:rStyle w:val="Kiemels"/>
          <w:rFonts w:ascii="Times New Roman" w:hAnsi="Times New Roman"/>
          <w:i w:val="0"/>
          <w:color w:val="000000"/>
          <w:sz w:val="24"/>
        </w:rPr>
        <w:t>ZALAISPA Regionális Hulladékgazdálkodási és Környezetvédelmi Zrt</w:t>
      </w:r>
      <w:r w:rsidRPr="00A73555">
        <w:rPr>
          <w:rStyle w:val="st"/>
          <w:rFonts w:ascii="Times New Roman" w:hAnsi="Times New Roman"/>
          <w:i/>
          <w:color w:val="000000"/>
          <w:sz w:val="24"/>
        </w:rPr>
        <w:t>.</w:t>
      </w:r>
      <w:r w:rsidRPr="00A73555">
        <w:rPr>
          <w:rFonts w:ascii="Times New Roman" w:hAnsi="Times New Roman"/>
          <w:i/>
          <w:color w:val="000000"/>
          <w:sz w:val="24"/>
        </w:rPr>
        <w:t xml:space="preserve"> (</w:t>
      </w:r>
      <w:r w:rsidRPr="00A73555">
        <w:rPr>
          <w:rStyle w:val="st"/>
          <w:rFonts w:ascii="Times New Roman" w:hAnsi="Times New Roman"/>
          <w:color w:val="000000"/>
          <w:sz w:val="24"/>
        </w:rPr>
        <w:t>8798 Zalabér, 3096/12. hrsz.</w:t>
      </w:r>
      <w:r w:rsidRPr="00A73555">
        <w:rPr>
          <w:rFonts w:ascii="Times New Roman" w:hAnsi="Times New Roman"/>
          <w:color w:val="000000"/>
          <w:sz w:val="24"/>
        </w:rPr>
        <w:t xml:space="preserve">) gondoskodik, kéthetente egyszer. Továbbá megvalósult a szelektív hulladékgyűjtés. A település központjában kerültek elhelyezésre a szelektív hulladékgyűjtő konténerek. Továbbá havi 1-1 alkalommal külön erre a célra kihelyezett zsákokban gyűjtik külön-külön a papír, illetve műanyag hulladékot a települési háztartásokból.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Községünk utcái túlnyomórészt megfelelő aszfaltos </w:t>
      </w:r>
      <w:r w:rsidRPr="00A73555">
        <w:rPr>
          <w:rFonts w:ascii="Times New Roman" w:hAnsi="Times New Roman"/>
          <w:b/>
          <w:color w:val="000000"/>
          <w:sz w:val="24"/>
        </w:rPr>
        <w:t>útburkolat</w:t>
      </w:r>
      <w:r w:rsidRPr="00A73555">
        <w:rPr>
          <w:rFonts w:ascii="Times New Roman" w:hAnsi="Times New Roman"/>
          <w:color w:val="000000"/>
          <w:sz w:val="24"/>
        </w:rPr>
        <w:t>tal rendelkezik, kivételt képeznek ez alól a községhez tartozó hegy-utak, melynek a jövőbeni aszfaltozása, rendbe tétele elengedhetetlen a település és az itt élők számára.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b/>
          <w:color w:val="000000"/>
          <w:sz w:val="24"/>
        </w:rPr>
        <w:t>Közlekedés</w:t>
      </w:r>
      <w:r w:rsidRPr="00A73555">
        <w:rPr>
          <w:rFonts w:ascii="Times New Roman" w:hAnsi="Times New Roman"/>
          <w:color w:val="000000"/>
          <w:sz w:val="24"/>
        </w:rPr>
        <w:t xml:space="preserve"> Tekenye településen jónak mondható, a Zala Volán menetrendszerinti buszai naponta több alkalommal közlekednek a településen, így buszjárattal elérhetővé válnak a munkahelyek, óvodák/iskolák, egészségügyi központok, járási hivatalok, stb. Az utasoknak egy darab létesített buszváró áll rendelkezésre a buszra történő feljutáshoz, mely felújításra szorul, valamint meg kell valósítani az akadálymentesítését is.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Mivel a településen sem óvoda, sem általános iskola nem működik, ezért a gyerekeknek a szomszédos községben elérhető intézményekbe iskolabusszal van lehetőségük eljutni.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települést vasúti vonal nem érinti. </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b/>
          <w:color w:val="000000"/>
          <w:sz w:val="24"/>
          <w:szCs w:val="24"/>
        </w:rPr>
      </w:pPr>
      <w:r w:rsidRPr="00A73555">
        <w:rPr>
          <w:rFonts w:ascii="Times New Roman" w:hAnsi="Times New Roman"/>
          <w:color w:val="000000"/>
          <w:sz w:val="24"/>
          <w:szCs w:val="24"/>
        </w:rPr>
        <w:t>3.4.1. számú táblázat</w:t>
      </w:r>
      <w:r w:rsidRPr="00A73555">
        <w:rPr>
          <w:rFonts w:ascii="Times New Roman" w:hAnsi="Times New Roman"/>
          <w:b/>
          <w:color w:val="000000"/>
          <w:sz w:val="24"/>
          <w:szCs w:val="24"/>
        </w:rPr>
        <w:t xml:space="preserve"> </w:t>
      </w:r>
      <w:r w:rsidRPr="00A73555">
        <w:rPr>
          <w:rFonts w:ascii="Times New Roman" w:hAnsi="Times New Roman"/>
          <w:color w:val="000000"/>
          <w:sz w:val="24"/>
          <w:szCs w:val="24"/>
        </w:rPr>
        <w:t>- Lakás állomány</w:t>
      </w:r>
      <w:bookmarkEnd w:id="83"/>
    </w:p>
    <w:p w:rsidR="009A3C6F" w:rsidRPr="00A73555" w:rsidRDefault="009A3C6F" w:rsidP="009A3C6F">
      <w:pPr>
        <w:rPr>
          <w:color w:val="000000"/>
        </w:rPr>
      </w:pPr>
    </w:p>
    <w:tbl>
      <w:tblPr>
        <w:tblW w:w="0" w:type="auto"/>
        <w:tblLayout w:type="fixed"/>
        <w:tblCellMar>
          <w:left w:w="70" w:type="dxa"/>
          <w:right w:w="70" w:type="dxa"/>
        </w:tblCellMar>
        <w:tblLook w:val="00A0"/>
      </w:tblPr>
      <w:tblGrid>
        <w:gridCol w:w="790"/>
        <w:gridCol w:w="900"/>
        <w:gridCol w:w="1260"/>
        <w:gridCol w:w="900"/>
        <w:gridCol w:w="1260"/>
        <w:gridCol w:w="900"/>
        <w:gridCol w:w="1260"/>
        <w:gridCol w:w="900"/>
        <w:gridCol w:w="1608"/>
      </w:tblGrid>
      <w:tr w:rsidR="009A3C6F" w:rsidRPr="00A73555">
        <w:tc>
          <w:tcPr>
            <w:tcW w:w="790"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db</w:t>
            </w:r>
          </w:p>
        </w:tc>
        <w:tc>
          <w:tcPr>
            <w:tcW w:w="2160" w:type="dxa"/>
            <w:gridSpan w:val="2"/>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összes lakásállomány</w:t>
            </w:r>
          </w:p>
        </w:tc>
        <w:tc>
          <w:tcPr>
            <w:tcW w:w="2160" w:type="dxa"/>
            <w:gridSpan w:val="2"/>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p>
          <w:p w:rsidR="009A3C6F" w:rsidRPr="00A73555" w:rsidRDefault="009A3C6F" w:rsidP="009A3C6F">
            <w:pPr>
              <w:jc w:val="center"/>
              <w:rPr>
                <w:color w:val="000000"/>
              </w:rPr>
            </w:pPr>
            <w:r w:rsidRPr="00A73555">
              <w:rPr>
                <w:color w:val="000000"/>
              </w:rPr>
              <w:t>bérlakás állomány</w:t>
            </w:r>
          </w:p>
        </w:tc>
        <w:tc>
          <w:tcPr>
            <w:tcW w:w="2160" w:type="dxa"/>
            <w:gridSpan w:val="2"/>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szociális lakásállomány</w:t>
            </w:r>
          </w:p>
        </w:tc>
        <w:tc>
          <w:tcPr>
            <w:tcW w:w="2508" w:type="dxa"/>
            <w:gridSpan w:val="2"/>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egyéb lakáscélra használt nem lakáscélú ingatlanok</w:t>
            </w:r>
          </w:p>
        </w:tc>
      </w:tr>
      <w:tr w:rsidR="009A3C6F" w:rsidRPr="00A73555">
        <w:tc>
          <w:tcPr>
            <w:tcW w:w="79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90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ebből elégtelen lakhatási körülményeket biztosító lakások száma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ebből elégtelen lakhatási körülményeket biztosító lakások száma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ebből elégtelen lakhatási körülményeket biztosító lakások száma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p>
        </w:tc>
        <w:tc>
          <w:tcPr>
            <w:tcW w:w="160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ebből elégtelen lakhatási körülményeket biztosító lakások száma</w:t>
            </w:r>
          </w:p>
        </w:tc>
      </w:tr>
      <w:tr w:rsidR="009A3C6F" w:rsidRPr="00A73555">
        <w:tc>
          <w:tcPr>
            <w:tcW w:w="79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90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60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79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90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60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79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90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60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79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90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288</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60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r w:rsidR="009A3C6F" w:rsidRPr="00A73555">
        <w:tc>
          <w:tcPr>
            <w:tcW w:w="790"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900" w:type="dxa"/>
            <w:tcBorders>
              <w:top w:val="single" w:sz="4" w:space="0" w:color="auto"/>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289</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2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90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60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KSH Tstar, önkormányzati adatok</w:t>
      </w:r>
    </w:p>
    <w:p w:rsidR="009A3C6F" w:rsidRPr="00A73555" w:rsidRDefault="00C2323D" w:rsidP="009A3C6F">
      <w:pPr>
        <w:pStyle w:val="NormlWeb"/>
        <w:rPr>
          <w:rFonts w:ascii="Times New Roman" w:hAnsi="Times New Roman"/>
          <w:color w:val="000000"/>
          <w:sz w:val="24"/>
        </w:rPr>
      </w:pPr>
      <w:r>
        <w:rPr>
          <w:rFonts w:ascii="Times New Roman" w:hAnsi="Times New Roman"/>
          <w:noProof/>
          <w:color w:val="000000"/>
          <w:sz w:val="24"/>
        </w:rPr>
        <w:drawing>
          <wp:inline distT="0" distB="0" distL="0" distR="0">
            <wp:extent cx="6115050" cy="3362325"/>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6115050" cy="3362325"/>
                    </a:xfrm>
                    <a:prstGeom prst="rect">
                      <a:avLst/>
                    </a:prstGeom>
                    <a:noFill/>
                    <a:ln w="9525">
                      <a:noFill/>
                      <a:miter lim="800000"/>
                      <a:headEnd/>
                      <a:tailEnd/>
                    </a:ln>
                  </pic:spPr>
                </pic:pic>
              </a:graphicData>
            </a:graphic>
          </wp:inline>
        </w:drawing>
      </w:r>
    </w:p>
    <w:p w:rsidR="009A3C6F" w:rsidRPr="00A73555" w:rsidRDefault="00C2323D" w:rsidP="009A3C6F">
      <w:pPr>
        <w:pStyle w:val="NormlWeb"/>
        <w:rPr>
          <w:rFonts w:ascii="Times New Roman" w:hAnsi="Times New Roman"/>
          <w:color w:val="000000"/>
          <w:sz w:val="24"/>
        </w:rPr>
      </w:pPr>
      <w:r>
        <w:rPr>
          <w:rFonts w:ascii="Times New Roman" w:hAnsi="Times New Roman"/>
          <w:noProof/>
          <w:color w:val="000000"/>
          <w:sz w:val="24"/>
        </w:rPr>
        <w:drawing>
          <wp:inline distT="0" distB="0" distL="0" distR="0">
            <wp:extent cx="6115050" cy="3400425"/>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6115050" cy="3400425"/>
                    </a:xfrm>
                    <a:prstGeom prst="rect">
                      <a:avLst/>
                    </a:prstGeom>
                    <a:noFill/>
                    <a:ln w="9525">
                      <a:noFill/>
                      <a:miter lim="800000"/>
                      <a:headEnd/>
                      <a:tailEnd/>
                    </a:ln>
                  </pic:spPr>
                </pic:pic>
              </a:graphicData>
            </a:graphic>
          </wp:inline>
        </w:drawing>
      </w:r>
    </w:p>
    <w:p w:rsidR="009A3C6F" w:rsidRPr="00A73555" w:rsidRDefault="009A3C6F" w:rsidP="009A3C6F">
      <w:pPr>
        <w:pStyle w:val="NormlWeb"/>
        <w:rPr>
          <w:rFonts w:ascii="Times New Roman" w:hAnsi="Times New Roman"/>
          <w:color w:val="000000"/>
          <w:sz w:val="24"/>
        </w:rPr>
      </w:pPr>
      <w:r w:rsidRPr="00A73555">
        <w:rPr>
          <w:rFonts w:ascii="Times New Roman" w:hAnsi="Times New Roman"/>
          <w:color w:val="000000"/>
          <w:sz w:val="24"/>
        </w:rPr>
        <w:t>Tekenye település lakásállománya 2011. évről 2012. évre 288-ról 289-re nőtt, mely pozitív tendenciát mutat.</w:t>
      </w:r>
    </w:p>
    <w:p w:rsidR="009A3C6F" w:rsidRPr="00A73555" w:rsidRDefault="009A3C6F" w:rsidP="009A3C6F">
      <w:pPr>
        <w:pStyle w:val="NormlWeb"/>
        <w:rPr>
          <w:rFonts w:ascii="Times New Roman" w:hAnsi="Times New Roman"/>
          <w:color w:val="000000"/>
          <w:sz w:val="24"/>
        </w:rPr>
      </w:pPr>
      <w:r w:rsidRPr="00A73555">
        <w:rPr>
          <w:rFonts w:ascii="Times New Roman" w:hAnsi="Times New Roman"/>
          <w:color w:val="000000"/>
          <w:sz w:val="24"/>
        </w:rPr>
        <w:t>Az önkormányzat jelenleg 1 bérlakással rendelkezik, melyet a jövőben "FECSKEHÁZ" lakásként kíván bérbe adni elsősorban felsőfokú végzettségű, 40. életévüket a pályázat benyújtásának időpontjában be nem töltött fiatalok, akik a LEADER Helyi Akciócsoport tervezési területén állandó jellegű kereső tevékenységet végeznek, illetve munkahely ígérvénnyel rendelkeznek, és vállalják, hogy legalább a bentlakás idejére lakáscélú előtakarékossági szerződést kötnek Magyarországon bejegyzett pénzintézettel vagy biztosító intézettel, amelynek minimális összege 20.000,- Ft.</w:t>
      </w:r>
    </w:p>
    <w:p w:rsidR="009A3C6F" w:rsidRPr="00A73555" w:rsidRDefault="009A3C6F" w:rsidP="009A3C6F">
      <w:pPr>
        <w:pStyle w:val="Bszveg"/>
        <w:spacing w:line="240" w:lineRule="auto"/>
        <w:ind w:firstLine="0"/>
        <w:rPr>
          <w:rFonts w:ascii="Times New Roman" w:hAnsi="Times New Roman"/>
          <w:color w:val="000000"/>
          <w:sz w:val="24"/>
          <w:szCs w:val="24"/>
        </w:rPr>
      </w:pPr>
      <w:r w:rsidRPr="00A73555">
        <w:rPr>
          <w:rFonts w:ascii="Times New Roman" w:hAnsi="Times New Roman"/>
          <w:color w:val="000000"/>
          <w:sz w:val="24"/>
          <w:szCs w:val="24"/>
        </w:rPr>
        <w:t>A településen lévő egyéb lakáscélra használt nem lakáscélú ingatlanok a KSH adatai szerint nincsenek.</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3.4.3. számú táblázat - Lakásfenntartási és adósságcsökkentési támogatásban részesülők</w:t>
      </w:r>
    </w:p>
    <w:p w:rsidR="009A3C6F" w:rsidRPr="00A73555" w:rsidRDefault="009A3C6F" w:rsidP="009A3C6F">
      <w:pPr>
        <w:rPr>
          <w:b/>
          <w:color w:val="000000"/>
        </w:rPr>
      </w:pPr>
    </w:p>
    <w:tbl>
      <w:tblPr>
        <w:tblW w:w="0" w:type="auto"/>
        <w:jc w:val="center"/>
        <w:tblCellMar>
          <w:left w:w="70" w:type="dxa"/>
          <w:right w:w="70" w:type="dxa"/>
        </w:tblCellMar>
        <w:tblLook w:val="00A0"/>
      </w:tblPr>
      <w:tblGrid>
        <w:gridCol w:w="1063"/>
        <w:gridCol w:w="4394"/>
        <w:gridCol w:w="4321"/>
      </w:tblGrid>
      <w:tr w:rsidR="009A3C6F" w:rsidRPr="00A73555">
        <w:trPr>
          <w:jc w:val="center"/>
        </w:trPr>
        <w:tc>
          <w:tcPr>
            <w:tcW w:w="1063"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4394"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lakásfenntartási támogatásban részesítettek száma</w:t>
            </w:r>
          </w:p>
        </w:tc>
        <w:tc>
          <w:tcPr>
            <w:tcW w:w="4321"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adósságcsökkentési támogatásban részesülők száma</w:t>
            </w:r>
          </w:p>
        </w:tc>
      </w:tr>
      <w:tr w:rsidR="009A3C6F" w:rsidRPr="00A73555">
        <w:trPr>
          <w:jc w:val="center"/>
        </w:trPr>
        <w:tc>
          <w:tcPr>
            <w:tcW w:w="1063"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439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1063"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439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1063"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439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7</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1063"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439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r>
      <w:tr w:rsidR="009A3C6F" w:rsidRPr="00A73555">
        <w:trPr>
          <w:jc w:val="center"/>
        </w:trPr>
        <w:tc>
          <w:tcPr>
            <w:tcW w:w="1063"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439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15</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KSH Tstar</w:t>
      </w:r>
    </w:p>
    <w:p w:rsidR="009A3C6F" w:rsidRPr="00A73555" w:rsidRDefault="00C2323D" w:rsidP="009A3C6F">
      <w:pPr>
        <w:rPr>
          <w:b/>
          <w:color w:val="000000"/>
        </w:rPr>
      </w:pPr>
      <w:r>
        <w:rPr>
          <w:b/>
          <w:noProof/>
          <w:color w:val="000000"/>
        </w:rPr>
        <w:drawing>
          <wp:inline distT="0" distB="0" distL="0" distR="0">
            <wp:extent cx="5561558" cy="3184790"/>
            <wp:effectExtent l="12192" t="6085" r="7900" b="0"/>
            <wp:docPr id="16"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Normatív lakásfenntartási támogatásra jogosult az a személy, akinek háztartásában az egy fogyasztási egységre jutó havi jövedelem nem haladja meg a nyugdíjminimum 250 %-át, és a háztartás tagjai egyikének sincs vagyona. A </w:t>
      </w:r>
      <w:r w:rsidRPr="00A73555">
        <w:rPr>
          <w:rStyle w:val="Kiemels2"/>
          <w:rFonts w:ascii="Times New Roman" w:hAnsi="Times New Roman"/>
          <w:b w:val="0"/>
          <w:color w:val="000000"/>
          <w:sz w:val="24"/>
        </w:rPr>
        <w:t>támogatás mértéke:</w:t>
      </w:r>
      <w:r w:rsidRPr="00A73555">
        <w:rPr>
          <w:rFonts w:ascii="Times New Roman" w:hAnsi="Times New Roman"/>
          <w:color w:val="000000"/>
          <w:sz w:val="24"/>
        </w:rPr>
        <w:br/>
        <w:t>a) a lakásfenntartás elismert költségének 30 %-a, ha a jogosult háztartásában az egy fogyasztási egységre jutó jövedelem nem haladja meg a nyugdíjminimum 50 %-át,</w:t>
      </w:r>
      <w:r w:rsidRPr="00A73555">
        <w:rPr>
          <w:rFonts w:ascii="Times New Roman" w:hAnsi="Times New Roman"/>
          <w:color w:val="000000"/>
          <w:sz w:val="24"/>
        </w:rPr>
        <w:br/>
        <w:t>b) a lakásfenntartás elismert havi költségének és a támogatás mértékének szorzata, ha a jogosult háztartásában az egy fogyasztási egységre jutó havi jövedelem az a) pont szerinti mértéket meghaladja,de nem lehet kevesebb, mint 2.500,-Ft/hó.</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a vizsgált években folyamatosan növekvő tendenciát mutatott a lakásfenntartási támogatásban részesülők száma. A településen a lakásfenntartási támogatásban részesítettek száma 2010-2012. év között 7-ről 15 főre emelkedett. A lakásfenntartási támogatásban részesítettek drasztikusan növekvő száma tükrözi a hátrányos helyzetű, munkájukat elveszítő vagy alacsony jövedelmű, idős vagy többgyermekes családok megélhetési problémáját, hiszen e körben nagy arányban fordul elő fizetés hiányában a közszolgáltatások kikapcsolása. A növekvő számadatok arra engednek következtetni, hogy évente egyre több család kerül olyan helyzetbe, hogy a lakás fenntartásával kapcsolatos költségek viselése egyre nagyobb terhet jelent, ezért az önkormányzat segítségére, anyagi támogatására szorulnak.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Ugyanakkor adósságcsökkentési támogatásban részesülők száma változatlanul nulla.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fenti adatokból kitűnik, hogy az ellátásokat a rászorulók kevés száma veszi igénybe, mely egy teljes körű felmérést követően nagymértékben megnövekedne. Az ellátások típusait igénybevevők száma nem tükrözi a településre jellemző valós, társadalmi és gazdasági mutatókat.</w:t>
      </w:r>
    </w:p>
    <w:p w:rsidR="009A3C6F" w:rsidRPr="00A73555" w:rsidRDefault="009A3C6F" w:rsidP="009A3C6F">
      <w:pPr>
        <w:pStyle w:val="Tblacm"/>
        <w:rPr>
          <w:rFonts w:ascii="Times New Roman" w:hAnsi="Times New Roman"/>
          <w:color w:val="000000"/>
          <w:sz w:val="24"/>
          <w:szCs w:val="24"/>
          <w:highlight w:val="green"/>
        </w:rPr>
      </w:pPr>
      <w:bookmarkStart w:id="84" w:name="_Toc349211122"/>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r w:rsidRPr="00A73555">
        <w:rPr>
          <w:b/>
          <w:color w:val="000000"/>
        </w:rPr>
        <w:t>3.5 Telepek, szegregátumok helyzete</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color w:val="000000"/>
        </w:rPr>
        <w:t>A településen roma lakosság nem él szegregált körülmények között.</w:t>
      </w:r>
    </w:p>
    <w:p w:rsidR="009A3C6F" w:rsidRPr="00A73555" w:rsidRDefault="009A3C6F" w:rsidP="009A3C6F">
      <w:pPr>
        <w:rPr>
          <w:color w:val="000000"/>
        </w:rPr>
      </w:pPr>
    </w:p>
    <w:p w:rsidR="009A3C6F" w:rsidRPr="00A73555" w:rsidRDefault="009A3C6F" w:rsidP="009A3C6F">
      <w:pPr>
        <w:pStyle w:val="Tblacm"/>
        <w:rPr>
          <w:rFonts w:ascii="Times New Roman" w:hAnsi="Times New Roman"/>
          <w:color w:val="000000"/>
          <w:sz w:val="24"/>
          <w:szCs w:val="24"/>
          <w:highlight w:val="green"/>
        </w:rPr>
      </w:pPr>
      <w:r w:rsidRPr="00A73555">
        <w:rPr>
          <w:rFonts w:ascii="Times New Roman" w:hAnsi="Times New Roman"/>
          <w:color w:val="000000"/>
          <w:sz w:val="24"/>
          <w:szCs w:val="24"/>
        </w:rPr>
        <w:t>a) a telep/szegregátum mint lakókörnyezet jellemzői (kiterjedtsége, területi elhelyezkedése, megközelíthetősége, lakásállományának állapota, közműellátottsága, közszolgáltatásokhoz való hozzáférés lehetőségei, egyéb környezet-egészségügyi jellemzői stb.)</w:t>
      </w: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color w:val="000000"/>
        </w:rPr>
      </w:pPr>
      <w:r w:rsidRPr="00A73555">
        <w:rPr>
          <w:color w:val="000000"/>
        </w:rPr>
        <w:t>b) a telepen/szegregátumokban élők száma, társadalmi problémák szempontjából főbb jellemzői (pl. életkori megoszlás, foglalkoztatottsági helyzet, segélyezettek, hátrányos, halmozottan hátrányos helyzetű gyermekek aránya stb.)</w:t>
      </w:r>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autoSpaceDE w:val="0"/>
        <w:autoSpaceDN w:val="0"/>
        <w:adjustRightInd w:val="0"/>
        <w:spacing w:after="20"/>
        <w:ind w:firstLine="142"/>
        <w:rPr>
          <w:b/>
          <w:color w:val="000000"/>
        </w:rPr>
      </w:pPr>
      <w:r w:rsidRPr="00A73555">
        <w:rPr>
          <w:color w:val="000000"/>
        </w:rPr>
        <w:t>c) szegregációval veszélyeztetett területek, a lakosság területi átrendeződésének folyamatai</w:t>
      </w: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r w:rsidRPr="00A73555">
        <w:rPr>
          <w:b/>
          <w:color w:val="000000"/>
        </w:rPr>
        <w:t xml:space="preserve">3.6 Egészségügyi és szociális szolgáltatásokhoz való hozzáférés  </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az egészségügyi alapszolgáltatásokhoz, szakellátáshoz való hozzáférés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helyben nem rendelkezik egészségügyi ellátással foglalkozó intézménnyel. Tekenye lakossága a településen működő háziorvosi rendelőben heti egy alkalommal vehetik igénybe a háziorvosi, illetőleg a házi gyermekorvosi ellátást. A hét többi napján a zalaszentgróti Egészségügyi Központban vehető igénybe az egészségügyi ellátás. A járóbeteg szakellátást a térségben szintén a zalaszentgróti Egészségügyi Központ biztosítja.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a háziorvosi ügyelet térségi szinten valósul meg.</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prevenciós és szűrőprogramokhoz (pl. népegészségügyi, koragyermekkori kötelező szűrésekhez) való hozzáférés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prevenciós és szűrőprogramokhoz való hozzáférés a zalaszentgróti Egészségügyi Központ, valamint a háziorvosi rendelés keretében biztosított.</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fejlesztő és rehabilitációs ellátáshoz való hozzáférés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korai fejlesztés, gyógypedagógiai tanácsadás és gondozás, a fejlesztő felkészítés feladatait szükség esetén a Zalaegerszegi Nyitott Ház Egységes Gyógypedagógiai Módszertani Intézet látja el kistérségi koordinációban. A nevelési tanácsadás feladatszervezése a közoktatási intézmény feladata, mely a Keszthelyi Nevelési Tanácsadóval történő rendszeres kapcsolattartással valósul meg.</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közétkeztetésben az egészséges táplálkozás szempontjainak megjelenése</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A közétkeztetést a községben az ATROPLUSZ Kft. (9800 Vasvár, József Attila u. 23-25.) látja el. A Kft. látja el a szociális étkezők és a szomszédos Zalaszentgrót városban levő, tekenyei gyermekeket nevelő óvoda és iskola intézmények étkezését. Az ATROPLUSZ Kft. igyekszik eleget tenni az egészséges táplálkozás követelményeinek. Étlapja alapján zöldség félék és gyümölcs felhasználása nagy számban történik, melyet a település mezőgazdasági közmunkaprogramjában előállított terményeivel is támogat.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szociális étkezést Tekenye községben jelenleg 12 fő veszi igénybe. Az ételt a Szolgáltató gépkocsival szállítja ki nap mint nap a településre, melyet a házi segítségnyújtást végző illetékes személy továbbít a szociális étkezőknek.</w:t>
      </w:r>
    </w:p>
    <w:p w:rsidR="009A3C6F" w:rsidRPr="00A73555" w:rsidRDefault="009A3C6F" w:rsidP="009A3C6F">
      <w:pPr>
        <w:rPr>
          <w:color w:val="000000"/>
        </w:rPr>
      </w:pPr>
    </w:p>
    <w:p w:rsidR="009A3C6F" w:rsidRPr="00A73555" w:rsidRDefault="009A3C6F" w:rsidP="009A3C6F">
      <w:pPr>
        <w:tabs>
          <w:tab w:val="left" w:pos="5572"/>
        </w:tabs>
        <w:autoSpaceDE w:val="0"/>
        <w:autoSpaceDN w:val="0"/>
        <w:adjustRightInd w:val="0"/>
        <w:spacing w:after="20"/>
        <w:ind w:firstLine="142"/>
        <w:rPr>
          <w:color w:val="000000"/>
        </w:rPr>
      </w:pPr>
      <w:r w:rsidRPr="00A73555">
        <w:rPr>
          <w:i/>
          <w:iCs/>
          <w:color w:val="000000"/>
        </w:rPr>
        <w:t>e)</w:t>
      </w:r>
      <w:r w:rsidRPr="00A73555">
        <w:rPr>
          <w:color w:val="000000"/>
        </w:rPr>
        <w:t xml:space="preserve"> sportprogramokhoz való hozzáférés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testnevelés és a sport részterületei – az óvodai testneveléstől a versenysportig – egymással összefüggő és kölcsönhatásban álló egészet képeznek. Bármelyik részterület fejlesztése, vagy elhanyagolása jelentősen kihat a testkultúra egészére.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testnevelés és a sport jelentős szerepet tölt be az ifjúság erkölcsi-fizikai nevelésében, a személyiség formálásában. Míg a versenysport és az élsport területén kimagasló eredményeket és nemzetközi sikereket érnek el az ország kiemelkedő sportolói, addig a lakosság döntő többségének rossz az egészségi, edzettségi állapota.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a futball sportágban a Városkörnyéki Bajnokság aktív résztvevője. E tevékenység alapvető helyszíne a településen található jó állapotú sportpálya, melyhez fedett lelátó is tartozik, így a futball sport kulturált körülmények között folyik. A településen széles körben elterjedt a tájfutás, melynek helyi művelői országos szintű eredményeket érnek el.</w:t>
      </w:r>
    </w:p>
    <w:p w:rsidR="009A3C6F" w:rsidRPr="00A73555" w:rsidRDefault="009A3C6F" w:rsidP="009A3C6F">
      <w:pPr>
        <w:tabs>
          <w:tab w:val="left" w:pos="5572"/>
        </w:tabs>
        <w:autoSpaceDE w:val="0"/>
        <w:autoSpaceDN w:val="0"/>
        <w:adjustRightInd w:val="0"/>
        <w:spacing w:after="20"/>
        <w:ind w:firstLine="142"/>
        <w:rPr>
          <w:color w:val="000000"/>
        </w:rPr>
      </w:pPr>
      <w:r w:rsidRPr="00A73555">
        <w:rPr>
          <w:color w:val="000000"/>
        </w:rPr>
        <w:tab/>
      </w:r>
    </w:p>
    <w:p w:rsidR="009A3C6F" w:rsidRPr="00A73555" w:rsidRDefault="009A3C6F" w:rsidP="009A3C6F">
      <w:pPr>
        <w:autoSpaceDE w:val="0"/>
        <w:autoSpaceDN w:val="0"/>
        <w:adjustRightInd w:val="0"/>
        <w:spacing w:after="20"/>
        <w:ind w:firstLine="142"/>
        <w:rPr>
          <w:color w:val="000000"/>
        </w:rPr>
      </w:pPr>
      <w:r w:rsidRPr="00A73555">
        <w:rPr>
          <w:i/>
          <w:iCs/>
          <w:color w:val="000000"/>
        </w:rPr>
        <w:t>f)</w:t>
      </w:r>
      <w:r w:rsidRPr="00A73555">
        <w:rPr>
          <w:color w:val="000000"/>
        </w:rPr>
        <w:t xml:space="preserve"> személyes gondoskodást nyújtó szociális </w:t>
      </w:r>
      <w:r w:rsidR="001354FE" w:rsidRPr="00A73555">
        <w:rPr>
          <w:color w:val="000000"/>
        </w:rPr>
        <w:t>alap</w:t>
      </w:r>
      <w:r w:rsidRPr="00A73555">
        <w:rPr>
          <w:color w:val="000000"/>
        </w:rPr>
        <w:t>szolgáltatásokhoz való hozzáférés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Személyes gondoskodást nyújtó szociális </w:t>
      </w:r>
      <w:r w:rsidR="001354FE" w:rsidRPr="00A73555">
        <w:rPr>
          <w:rFonts w:ascii="Times New Roman" w:hAnsi="Times New Roman"/>
          <w:color w:val="000000"/>
          <w:sz w:val="24"/>
        </w:rPr>
        <w:t>alap</w:t>
      </w:r>
      <w:r w:rsidRPr="00A73555">
        <w:rPr>
          <w:rFonts w:ascii="Times New Roman" w:hAnsi="Times New Roman"/>
          <w:color w:val="000000"/>
          <w:sz w:val="24"/>
        </w:rPr>
        <w:t xml:space="preserve">szolgáltatási feladatokat többek között a falugondnoki szolgálat, szociális étkeztetés és a házi segítségnyújtás keretében vehetik igénybe a lakosok.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Önkormányzata a családsegítést, a</w:t>
      </w:r>
      <w:r w:rsidR="001354FE" w:rsidRPr="00A73555">
        <w:rPr>
          <w:rFonts w:ascii="Times New Roman" w:hAnsi="Times New Roman"/>
          <w:color w:val="000000"/>
          <w:sz w:val="24"/>
        </w:rPr>
        <w:t xml:space="preserve"> gyermekjóléti szolgáltatást, </w:t>
      </w:r>
      <w:r w:rsidRPr="00A73555">
        <w:rPr>
          <w:rFonts w:ascii="Times New Roman" w:hAnsi="Times New Roman"/>
          <w:color w:val="000000"/>
          <w:sz w:val="24"/>
        </w:rPr>
        <w:t>a házi segítségnyújt</w:t>
      </w:r>
      <w:r w:rsidR="001354FE" w:rsidRPr="00A73555">
        <w:rPr>
          <w:rFonts w:ascii="Times New Roman" w:hAnsi="Times New Roman"/>
          <w:color w:val="000000"/>
          <w:sz w:val="24"/>
        </w:rPr>
        <w:t xml:space="preserve">ást, az étkeztetést és az idősek nappali ellátását </w:t>
      </w:r>
      <w:r w:rsidRPr="00A73555">
        <w:rPr>
          <w:rFonts w:ascii="Times New Roman" w:hAnsi="Times New Roman"/>
          <w:color w:val="000000"/>
          <w:sz w:val="24"/>
        </w:rPr>
        <w:t xml:space="preserve">intézményfenntartó társulás keretében biztosítja; a gesztor önkormányzat Zalaszentgrót. Tekenye Község Önkormányzata a Szociális és Gyermekjóléti Alapszolgáltatási Központ családgondozójával folyamatos kapcsolatban áll, a jelzőrendszer megfelelő hatékonysággal működik.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2011. évtől a Magyar Vöröskereszt Zala Megyei Szervezetével kötött ellátási szerződés keretében biztosított a hajléktalanok nappali ellátása. Az ellátást igénylő személyeket a zalaegerszegi intézményben helyezik el.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2011. második felétől a település szintén ellátási szerződés keretében biztosítja a fogyatékos személyek nappali ellátását.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Az öregedési index Tekenyére vonatkozóan a település elöregedését jelzi, egyre többen vannak az egyedül élő, segítségre szoruló, idős emb</w:t>
      </w:r>
      <w:r w:rsidR="001354FE" w:rsidRPr="00A73555">
        <w:rPr>
          <w:rFonts w:ascii="Times New Roman" w:hAnsi="Times New Roman"/>
          <w:color w:val="000000"/>
          <w:sz w:val="24"/>
        </w:rPr>
        <w:t>erek, ezért rendkívül hasznos a Vöröskereszt által a térségben működtetett jelzőrendszeres házi segítségnyújtás.</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g)</w:t>
      </w:r>
      <w:r w:rsidRPr="00A73555">
        <w:rPr>
          <w:color w:val="000000"/>
        </w:rPr>
        <w:t xml:space="preserve"> hátrányos megkülönböztetés, az egyenlő bánásmód követelményének megsértése a szolgáltatások nyújtásakor</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hátrányos megkülönböztetés nem jelentkezik a településen, az egyenlő bánásmód követelményének megsértése okán panasztételre, eljárás megindítására sem került sor.</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h)</w:t>
      </w:r>
      <w:r w:rsidRPr="00A73555">
        <w:rPr>
          <w:color w:val="000000"/>
        </w:rPr>
        <w:t xml:space="preserve"> pozitív diszkrimináció (hátránykompenzáló juttatások, szolgáltatások) a szociális és az egészségügyi ellátórendszer keretein belül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a pozitív diszkrimináció az idősek étkeztetése, illetőleg rászorulósági alapon átmeneti segélyek természetbeni nyújtásában (pl. téli időszakban tűzifa formájában) jelentkezik. Az étkezést – amely napi legalább egyszeri meleg élelmezést jelent – az alapszolgáltatási központ biztosítja.</w:t>
      </w: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b/>
          <w:color w:val="000000"/>
          <w:sz w:val="24"/>
          <w:szCs w:val="24"/>
        </w:rPr>
      </w:pPr>
      <w:r w:rsidRPr="00A73555">
        <w:rPr>
          <w:rFonts w:ascii="Times New Roman" w:hAnsi="Times New Roman"/>
          <w:color w:val="000000"/>
          <w:sz w:val="24"/>
          <w:szCs w:val="24"/>
        </w:rPr>
        <w:t>3.6.1. számú táblázat – Orvosi ellátás</w:t>
      </w:r>
      <w:bookmarkEnd w:id="84"/>
    </w:p>
    <w:tbl>
      <w:tblPr>
        <w:tblW w:w="9735" w:type="dxa"/>
        <w:tblInd w:w="55" w:type="dxa"/>
        <w:tblCellMar>
          <w:left w:w="70" w:type="dxa"/>
          <w:right w:w="70" w:type="dxa"/>
        </w:tblCellMar>
        <w:tblLook w:val="00A0"/>
      </w:tblPr>
      <w:tblGrid>
        <w:gridCol w:w="960"/>
        <w:gridCol w:w="3015"/>
        <w:gridCol w:w="3060"/>
        <w:gridCol w:w="2700"/>
      </w:tblGrid>
      <w:tr w:rsidR="009A3C6F" w:rsidRPr="00A73555">
        <w:trPr>
          <w:trHeight w:val="900"/>
        </w:trPr>
        <w:tc>
          <w:tcPr>
            <w:tcW w:w="960" w:type="dxa"/>
            <w:tcBorders>
              <w:top w:val="single" w:sz="4" w:space="0" w:color="auto"/>
              <w:left w:val="single" w:sz="4" w:space="0" w:color="auto"/>
              <w:bottom w:val="single" w:sz="4" w:space="0" w:color="auto"/>
              <w:right w:val="single" w:sz="4" w:space="0" w:color="auto"/>
            </w:tcBorders>
            <w:noWrap/>
            <w:vAlign w:val="bottom"/>
          </w:tcPr>
          <w:p w:rsidR="009A3C6F" w:rsidRPr="00A73555" w:rsidRDefault="009A3C6F" w:rsidP="009A3C6F">
            <w:pPr>
              <w:rPr>
                <w:color w:val="000000"/>
              </w:rPr>
            </w:pPr>
            <w:r w:rsidRPr="00A73555">
              <w:rPr>
                <w:color w:val="000000"/>
              </w:rPr>
              <w:t> </w:t>
            </w:r>
          </w:p>
        </w:tc>
        <w:tc>
          <w:tcPr>
            <w:tcW w:w="3015" w:type="dxa"/>
            <w:tcBorders>
              <w:top w:val="single" w:sz="4" w:space="0" w:color="auto"/>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Felnőttek és gyermekek részére szervezett háziorvosi szolgálatok száma</w:t>
            </w:r>
          </w:p>
        </w:tc>
        <w:tc>
          <w:tcPr>
            <w:tcW w:w="3060" w:type="dxa"/>
            <w:tcBorders>
              <w:top w:val="single" w:sz="4" w:space="0" w:color="auto"/>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Csak felnőttek részére szervezett háziorvosi szolgáltatások száma</w:t>
            </w:r>
          </w:p>
        </w:tc>
        <w:tc>
          <w:tcPr>
            <w:tcW w:w="2700" w:type="dxa"/>
            <w:tcBorders>
              <w:top w:val="single" w:sz="4" w:space="0" w:color="auto"/>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házi gyermekorvosok által ellátott szolgálatok száma</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2008</w:t>
            </w:r>
          </w:p>
        </w:tc>
        <w:tc>
          <w:tcPr>
            <w:tcW w:w="3015"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306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2009</w:t>
            </w:r>
          </w:p>
        </w:tc>
        <w:tc>
          <w:tcPr>
            <w:tcW w:w="3015"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306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270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2010</w:t>
            </w:r>
          </w:p>
        </w:tc>
        <w:tc>
          <w:tcPr>
            <w:tcW w:w="3015"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0</w:t>
            </w:r>
          </w:p>
        </w:tc>
        <w:tc>
          <w:tcPr>
            <w:tcW w:w="306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1</w:t>
            </w:r>
          </w:p>
        </w:tc>
        <w:tc>
          <w:tcPr>
            <w:tcW w:w="270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1</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2011</w:t>
            </w:r>
          </w:p>
        </w:tc>
        <w:tc>
          <w:tcPr>
            <w:tcW w:w="3015"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0</w:t>
            </w:r>
          </w:p>
        </w:tc>
        <w:tc>
          <w:tcPr>
            <w:tcW w:w="306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1</w:t>
            </w:r>
          </w:p>
        </w:tc>
        <w:tc>
          <w:tcPr>
            <w:tcW w:w="270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1</w:t>
            </w:r>
          </w:p>
        </w:tc>
      </w:tr>
      <w:tr w:rsidR="009A3C6F" w:rsidRPr="00A73555">
        <w:trPr>
          <w:trHeight w:val="300"/>
        </w:trPr>
        <w:tc>
          <w:tcPr>
            <w:tcW w:w="96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2012</w:t>
            </w:r>
          </w:p>
        </w:tc>
        <w:tc>
          <w:tcPr>
            <w:tcW w:w="3015"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0</w:t>
            </w:r>
          </w:p>
        </w:tc>
        <w:tc>
          <w:tcPr>
            <w:tcW w:w="306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1</w:t>
            </w:r>
          </w:p>
        </w:tc>
        <w:tc>
          <w:tcPr>
            <w:tcW w:w="270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1</w:t>
            </w:r>
          </w:p>
        </w:tc>
      </w:tr>
    </w:tbl>
    <w:p w:rsidR="009A3C6F" w:rsidRPr="00A73555" w:rsidRDefault="009A3C6F" w:rsidP="009A3C6F">
      <w:pPr>
        <w:rPr>
          <w:color w:val="000000"/>
        </w:rPr>
      </w:pPr>
      <w:r w:rsidRPr="00A73555">
        <w:rPr>
          <w:color w:val="000000"/>
        </w:rPr>
        <w:t>Forrás: TeIR, KSH Tstar</w:t>
      </w:r>
    </w:p>
    <w:p w:rsidR="009A3C6F" w:rsidRPr="00A73555" w:rsidRDefault="009A3C6F" w:rsidP="009A3C6F">
      <w:pPr>
        <w:rPr>
          <w:b/>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egy háziorvosi rendelő működik, melyben a háziorvos, valamint a házi gyermekorvos heti egy alkalommal tart háziorvosi, illetve gyermekorvosi rendelést. A többi napon a tekenyei lakosok a zalaszentgróti Egészségügyi Központban vehetik igénybe az egészségügyi ellátást.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a háziorvosi ügyelet térségi szinten valósul meg.</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fenti adatokból megállapítható, hogy Tekenye 2010. évi önálló községgé válása óta nem következett be változás a település infrastruktúrájának és szolgáltatásainak vonatkozásában.</w:t>
      </w:r>
    </w:p>
    <w:p w:rsidR="009A3C6F" w:rsidRPr="00A73555" w:rsidRDefault="009A3C6F" w:rsidP="009A3C6F">
      <w:pPr>
        <w:pStyle w:val="Tblacm"/>
        <w:rPr>
          <w:rFonts w:ascii="Times New Roman" w:hAnsi="Times New Roman"/>
          <w:color w:val="000000"/>
          <w:sz w:val="24"/>
          <w:szCs w:val="24"/>
          <w:highlight w:val="green"/>
        </w:rPr>
      </w:pPr>
      <w:bookmarkStart w:id="85" w:name="_Toc349211123"/>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3.6.2. számú táblázat - Közgyógyellátási igazolvánnyal rendelkezők száma</w:t>
      </w:r>
      <w:bookmarkEnd w:id="85"/>
    </w:p>
    <w:p w:rsidR="009A3C6F" w:rsidRPr="00A73555" w:rsidRDefault="009A3C6F" w:rsidP="009A3C6F">
      <w:pPr>
        <w:rPr>
          <w:b/>
          <w:color w:val="000000"/>
        </w:rPr>
      </w:pPr>
    </w:p>
    <w:tbl>
      <w:tblPr>
        <w:tblW w:w="0" w:type="auto"/>
        <w:tblInd w:w="55" w:type="dxa"/>
        <w:tblCellMar>
          <w:left w:w="70" w:type="dxa"/>
          <w:right w:w="70" w:type="dxa"/>
        </w:tblCellMar>
        <w:tblLook w:val="00A0"/>
      </w:tblPr>
      <w:tblGrid>
        <w:gridCol w:w="866"/>
        <w:gridCol w:w="4321"/>
      </w:tblGrid>
      <w:tr w:rsidR="009A3C6F" w:rsidRPr="00A73555">
        <w:tc>
          <w:tcPr>
            <w:tcW w:w="866"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4321"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közgyógyellátási igazolvánnyal rendelkezők száma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4</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10</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43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24</w:t>
            </w:r>
          </w:p>
        </w:tc>
      </w:tr>
    </w:tbl>
    <w:p w:rsidR="009A3C6F" w:rsidRPr="00A73555" w:rsidRDefault="00C2323D" w:rsidP="009A3C6F">
      <w:pPr>
        <w:rPr>
          <w:noProof/>
          <w:color w:val="000000"/>
        </w:rPr>
      </w:pPr>
      <w:r>
        <w:rPr>
          <w:noProof/>
          <w:color w:val="000000"/>
        </w:rPr>
        <w:drawing>
          <wp:inline distT="0" distB="0" distL="0" distR="0">
            <wp:extent cx="4837935" cy="2613278"/>
            <wp:effectExtent l="12194" t="6097" r="7621" b="0"/>
            <wp:docPr id="17"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3C6F" w:rsidRPr="00A73555" w:rsidRDefault="009A3C6F" w:rsidP="009A3C6F">
      <w:pPr>
        <w:rPr>
          <w:color w:val="000000"/>
        </w:rPr>
      </w:pPr>
      <w:r w:rsidRPr="00A73555">
        <w:rPr>
          <w:color w:val="000000"/>
        </w:rPr>
        <w:t>Forrás: TeIR, KSH Tstar</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közgyógyellátás a szociálisan rászorult személy részére az egészségi állapota megőrzéséhez és helyreállításához kapcsolódó kiadásainak csökkentése érdekében biztosított hozzájárulás. Tekenye településen a közgyógyellátási igazolvánnyal rendelkezők száma a 2010-2012. közti időszakban 4-ről 24 főre emelkedett, amely az esélyegyenlőség szempontjából jelentős tény, ugyanis azt mutatja, hogy az egészségügyi szolgáltatásokkal kapcsolatos kiadások kompenzálását célzó hozzájáruláshoz egyre növekvő számú szociálisan rászorult személy jut hozzá. Ezt nagymértékben elősegíti a szociális igazgatásról és szociális ellátásokról szóló 1993. évi III. törvény 2013. évi változása, amelynek értelmében a közgyógyellátási igazolvány már nem csupán  alanyi jogon vagy normatív alapon jár, hanem egy harmadik jogcímen, méltányossági alapon is igényelhető.</w:t>
      </w:r>
    </w:p>
    <w:p w:rsidR="009A3C6F" w:rsidRPr="00A73555" w:rsidRDefault="009A3C6F" w:rsidP="009A3C6F">
      <w:pPr>
        <w:pStyle w:val="Tblacm"/>
        <w:rPr>
          <w:rFonts w:ascii="Times New Roman" w:hAnsi="Times New Roman"/>
          <w:color w:val="000000"/>
          <w:sz w:val="24"/>
          <w:szCs w:val="24"/>
        </w:rPr>
      </w:pPr>
      <w:bookmarkStart w:id="86" w:name="_Toc349211124"/>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3.6.3. számú táblázat - Ápolási díjban részesítettek száma</w:t>
      </w:r>
      <w:bookmarkEnd w:id="86"/>
    </w:p>
    <w:p w:rsidR="009A3C6F" w:rsidRPr="00A73555" w:rsidRDefault="009A3C6F" w:rsidP="009A3C6F">
      <w:pPr>
        <w:rPr>
          <w:b/>
          <w:color w:val="000000"/>
        </w:rPr>
      </w:pPr>
    </w:p>
    <w:tbl>
      <w:tblPr>
        <w:tblW w:w="0" w:type="auto"/>
        <w:tblInd w:w="55" w:type="dxa"/>
        <w:tblCellMar>
          <w:left w:w="70" w:type="dxa"/>
          <w:right w:w="70" w:type="dxa"/>
        </w:tblCellMar>
        <w:tblLook w:val="00A0"/>
      </w:tblPr>
      <w:tblGrid>
        <w:gridCol w:w="724"/>
        <w:gridCol w:w="3402"/>
      </w:tblGrid>
      <w:tr w:rsidR="009A3C6F" w:rsidRPr="00A73555">
        <w:tc>
          <w:tcPr>
            <w:tcW w:w="724"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3402"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ápolási díjban részesítettek száma</w:t>
            </w:r>
          </w:p>
        </w:tc>
      </w:tr>
      <w:tr w:rsidR="009A3C6F" w:rsidRPr="00A73555">
        <w:tc>
          <w:tcPr>
            <w:tcW w:w="724"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24"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724"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w:t>
            </w:r>
          </w:p>
        </w:tc>
      </w:tr>
      <w:tr w:rsidR="009A3C6F" w:rsidRPr="00A73555">
        <w:tc>
          <w:tcPr>
            <w:tcW w:w="724"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w:t>
            </w:r>
          </w:p>
        </w:tc>
      </w:tr>
      <w:tr w:rsidR="009A3C6F" w:rsidRPr="00A73555">
        <w:tc>
          <w:tcPr>
            <w:tcW w:w="724"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3402"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w:t>
            </w:r>
          </w:p>
        </w:tc>
      </w:tr>
    </w:tbl>
    <w:p w:rsidR="009A3C6F" w:rsidRPr="00A73555" w:rsidRDefault="009A3C6F" w:rsidP="009A3C6F">
      <w:pPr>
        <w:rPr>
          <w:color w:val="000000"/>
        </w:rPr>
      </w:pPr>
      <w:r w:rsidRPr="00A73555">
        <w:rPr>
          <w:color w:val="000000"/>
        </w:rPr>
        <w:t>Forrás: TeIR, KSH Tstar</w:t>
      </w:r>
    </w:p>
    <w:p w:rsidR="009A3C6F" w:rsidRPr="00A73555" w:rsidRDefault="00C2323D" w:rsidP="009A3C6F">
      <w:pPr>
        <w:rPr>
          <w:bCs/>
          <w:color w:val="000000"/>
        </w:rPr>
      </w:pPr>
      <w:r>
        <w:rPr>
          <w:noProof/>
          <w:color w:val="000000"/>
        </w:rPr>
        <w:drawing>
          <wp:inline distT="0" distB="0" distL="0" distR="0">
            <wp:extent cx="5268477" cy="2613278"/>
            <wp:effectExtent l="12186" t="6097" r="5712" b="0"/>
            <wp:docPr id="18"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Az ápolási díj a tartósan gondozásra szoruló személy otthoni ápolását ellátó nagykorú hozzátartozó részére biztosított anyagi hozzájárulás. Az ápolási díjra jogosult a hozzátartozó, ha állandó vagy tartós gondozásra szoruló, súlyosan fogyatékos, vagy tartósan beteg 18 év alatti gyermek gondozását, ápolását végzi. Tekenye településen az ápolási díjban részesítettek száma a 2010-2012. közti időszakban változatlan számot mutat, továbbra is 2 fő részesül ápolási díjban.</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r w:rsidRPr="00A73555">
        <w:rPr>
          <w:b/>
          <w:color w:val="000000"/>
        </w:rPr>
        <w:t>3.7 Közösségi viszonyok, helyi közélet bemutatása</w:t>
      </w: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rPr>
          <w:color w:val="000000"/>
        </w:rPr>
      </w:pPr>
    </w:p>
    <w:p w:rsidR="009A3C6F" w:rsidRPr="00A73555" w:rsidRDefault="009A3C6F" w:rsidP="009A3C6F">
      <w:pPr>
        <w:autoSpaceDE w:val="0"/>
        <w:autoSpaceDN w:val="0"/>
        <w:adjustRightInd w:val="0"/>
        <w:rPr>
          <w:color w:val="000000"/>
        </w:rPr>
      </w:pPr>
      <w:r w:rsidRPr="00A73555">
        <w:rPr>
          <w:color w:val="000000"/>
        </w:rPr>
        <w:t>A közművelődési szervezetek rendezvényeinek kulturális sokszínűsége a hagyományápolásra és új értékek teremtésére épül. A programok szervezésével, valamint közösségek létrehozásával céljuk a helyi társadalom kapcsolatrendszerének építése.</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közösségi élet színterei, fórumai</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az önkormányzat a jogszabályi előírásoknak megfelelően legalább évente egyszer közmeghallgatást tart. A település lakosságának a közügyekbe történő bevonását szolgálja a falugyűlés intézménye. A közösségi élet színterei továbbá a kultúrház, a könyvtár, a jeles ünnepek kapcsán, valamint a településen tradicionálisan megrendezésre kerülő rendezvények, mint például a Pogácsafesztivál, a Tőkétől a pohárig futóverseny, idősek napja, anyák napja, gyereknap, pünkösdi piknik, Mikulás party, stb.</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Szükségszerű lenne Tekenye Község honlapjának működtetésére, ezen belül a helyi rendeletek, hirdetmények, közérdekű információk közzétételére, hiszen a jelenlegi honlap csupán tesztüzem formájában él.</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közösségi együttélés jellemzői (pl. etnikai konfliktusok és kezelésük)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Etnikai jellegű konfliktusok nincsenek jelen a településen, melyet a településen élő nemzetiségi lakosok alacsony száma is indokol. Az egyenlőtlenség meglétét bizonyító esetekről az Önkormányzatnak nincs tudomása.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nem rendelkezik polgárőrséggel. Szükségszerű lenne polgárőrség megszervezése a község területén, ezáltal a szabálysértések, kisebb bűncselekmények visszaszoríthatóvá válnának.</w:t>
      </w: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helyi közösségi szolidaritás megnyilvánulásai (adományozás, önkéntes munka stb.)</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elterjedt a társadalmi munka, mely az önkormányzati és az egyházi ingatlanok folyamatos állagmegóvására irányul.  A településen megrendezésre kerülő számos rendezvény a helyi önkéntesek aktív részvételével valósul meg.  Az önkormányzat nagy hangsúlyt fektet a civil szervezetekkel való együttműködésre is.</w:t>
      </w:r>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autoSpaceDE w:val="0"/>
        <w:autoSpaceDN w:val="0"/>
        <w:adjustRightInd w:val="0"/>
        <w:spacing w:after="20"/>
        <w:ind w:firstLine="142"/>
        <w:rPr>
          <w:color w:val="000000"/>
        </w:rPr>
      </w:pPr>
      <w:smartTag w:uri="urn:schemas-microsoft-com:office:smarttags" w:element="metricconverter">
        <w:smartTagPr>
          <w:attr w:name="ProductID" w:val="3.8 A"/>
        </w:smartTagPr>
        <w:r w:rsidRPr="00A73555">
          <w:rPr>
            <w:b/>
            <w:color w:val="000000"/>
          </w:rPr>
          <w:t>3.8 A</w:t>
        </w:r>
      </w:smartTag>
      <w:r w:rsidRPr="00A73555">
        <w:rPr>
          <w:b/>
          <w:color w:val="000000"/>
        </w:rPr>
        <w:t xml:space="preserve"> roma nemzetiségi önkormányzat célcsoportokkal kapcsolatos esélyegyenlőségi tevékenysége, partnersége a települési önkormányzattal</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Központi Statisztika Hivatal által megadott 2011. évi népszámlálási adatok szerint Tekenye községben nem él roma nemzetiségű lakos. Az Önkormányzat értesülése alapján egy roma család él a lakosság körében. Tekenye településen roma nemzetiségi önkormányzat nem működik. A településen élő csekély számú roma lakosság esélyegyenlőségének biztosítását lehetőségéhez képest a helyi önkormányzat segíti elő.</w:t>
      </w: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r w:rsidRPr="00A73555">
        <w:rPr>
          <w:b/>
          <w:color w:val="000000"/>
        </w:rPr>
        <w:t>3.9 Következtetések: problémák beazonosítása, fejlesztési lehetőségek meghatározása.</w:t>
      </w:r>
    </w:p>
    <w:p w:rsidR="009A3C6F" w:rsidRPr="00A73555" w:rsidRDefault="009A3C6F" w:rsidP="009A3C6F">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9A3C6F" w:rsidRPr="00A73555">
        <w:trPr>
          <w:jc w:val="center"/>
        </w:trPr>
        <w:tc>
          <w:tcPr>
            <w:tcW w:w="9779" w:type="dxa"/>
            <w:gridSpan w:val="2"/>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A mélyszegénységben élők és a romák helyzete, esélyegyenlősége vizsgálata során településünkön</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beazonosított problémák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fejlesztési lehetőségek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magas arányú munkanélküliség</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 xml:space="preserve">munkaügyi központtal továbbra is együttműködve munkahelyek közvetítése, létesítése </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alacsony szintű vállalkozói kedv</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vállalkozások, vállalkozók számának növelése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felnőttoktatás hiánya</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OKJ-s képzések, munkaerő piac igényeihez igazodó képzések szervezése</w:t>
            </w:r>
          </w:p>
        </w:tc>
      </w:tr>
    </w:tbl>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rPr>
          <w:color w:val="000000"/>
        </w:rPr>
      </w:pPr>
    </w:p>
    <w:p w:rsidR="009A3C6F" w:rsidRPr="00A73555" w:rsidRDefault="009A3C6F" w:rsidP="009A3C6F">
      <w:pPr>
        <w:pStyle w:val="Cmsor3"/>
        <w:rPr>
          <w:rFonts w:ascii="Times New Roman" w:hAnsi="Times New Roman" w:cs="Times New Roman"/>
          <w:color w:val="000000"/>
          <w:sz w:val="24"/>
          <w:szCs w:val="24"/>
        </w:rPr>
      </w:pPr>
      <w:bookmarkStart w:id="87" w:name="_Toc344899841"/>
      <w:bookmarkStart w:id="88" w:name="_Toc361663243"/>
      <w:smartTag w:uri="urn:schemas-microsoft-com:office:smarttags" w:element="metricconverter">
        <w:smartTagPr>
          <w:attr w:name="ProductID" w:val="4. A"/>
        </w:smartTagPr>
        <w:r w:rsidRPr="00A73555">
          <w:rPr>
            <w:rFonts w:ascii="Times New Roman" w:hAnsi="Times New Roman" w:cs="Times New Roman"/>
            <w:color w:val="000000"/>
            <w:sz w:val="24"/>
            <w:szCs w:val="24"/>
          </w:rPr>
          <w:t>4. A</w:t>
        </w:r>
      </w:smartTag>
      <w:r w:rsidRPr="00A73555">
        <w:rPr>
          <w:rFonts w:ascii="Times New Roman" w:hAnsi="Times New Roman" w:cs="Times New Roman"/>
          <w:color w:val="000000"/>
          <w:sz w:val="24"/>
          <w:szCs w:val="24"/>
        </w:rPr>
        <w:t xml:space="preserve"> gyermekek helyzete, esélyegyenlősége, gyermekszegénység</w:t>
      </w:r>
      <w:bookmarkEnd w:id="87"/>
      <w:bookmarkEnd w:id="88"/>
    </w:p>
    <w:p w:rsidR="009A3C6F" w:rsidRPr="00A73555" w:rsidRDefault="009A3C6F" w:rsidP="009A3C6F">
      <w:pPr>
        <w:autoSpaceDE w:val="0"/>
        <w:autoSpaceDN w:val="0"/>
        <w:adjustRightInd w:val="0"/>
        <w:spacing w:after="20"/>
        <w:ind w:firstLine="142"/>
        <w:rPr>
          <w:b/>
          <w:color w:val="000000"/>
        </w:rPr>
      </w:pPr>
      <w:bookmarkStart w:id="89" w:name="_Toc349211126"/>
    </w:p>
    <w:p w:rsidR="009A3C6F" w:rsidRPr="00A73555" w:rsidRDefault="009A3C6F" w:rsidP="009A3C6F">
      <w:pPr>
        <w:autoSpaceDE w:val="0"/>
        <w:autoSpaceDN w:val="0"/>
        <w:adjustRightInd w:val="0"/>
        <w:spacing w:after="20"/>
        <w:ind w:firstLine="142"/>
        <w:rPr>
          <w:b/>
          <w:color w:val="000000"/>
        </w:rPr>
      </w:pPr>
      <w:r w:rsidRPr="00A73555">
        <w:rPr>
          <w:color w:val="000000"/>
        </w:rPr>
        <w:t>4.1. A gyermekek helyzetének általános jellemzői (pl. gyermekek száma, aránya, életkori megoszlása, demográfiai trendek stb.)</w:t>
      </w:r>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veszélyeztetett és védelembe vett, hátrányos helyzetű, illetve halmozottan hátrányos helyzetű gyermekek, valamint fogyatékossággal élő gyermekek száma és aránya, egészségügyi, szociális, lakhatási helyzete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szociális alap- és szakellátáshoz kapcsolódó szempontok érvényesítése, tehát a gyermekek megfelelő ellátáshoz történő hozzáférése érdekében szakmaközi, tehát nem kizárólagosan a szociális terület szakembereinek objektívabb probléma-megközelítése és helyzetelemzése indokolt.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halmozottan hátrányos helyzetű gyermekekkel kapcsolatos rendelkezések során, a védelme vétel elrendelése esetén, illetőleg a rendszeres gyermekvédelmi kedvezményre való jogosultság, továbbá a hátrányos és halmozottan hátrányos helyzet megállapításáról szóló határozat meghozatalával egyidejűleg tájékoztatni kell a szülőt azokról a kedvezményekről, juttatásokról, pályázati lehetőségekről, amelyek a gyermekeket megilletik. Tájékoztatni kell továbbá a szülőt arról is, hogy rendszeres gyermekvédelmi kedvezményre jogosult gyermek mikor minősül halmozottan hátrányos helyzetűnek. Az igazolatlan iskolai hiányzás és ennek következménye</w:t>
      </w:r>
      <w:r w:rsidR="00A73555" w:rsidRPr="00A73555">
        <w:rPr>
          <w:rFonts w:ascii="Times New Roman" w:hAnsi="Times New Roman"/>
          <w:color w:val="000000"/>
          <w:sz w:val="24"/>
        </w:rPr>
        <w:t>ként a családi pótlék szünetelte</w:t>
      </w:r>
      <w:r w:rsidRPr="00A73555">
        <w:rPr>
          <w:rFonts w:ascii="Times New Roman" w:hAnsi="Times New Roman"/>
          <w:color w:val="000000"/>
          <w:sz w:val="24"/>
        </w:rPr>
        <w:t xml:space="preserve">tése esetében a jogalkotó szándéka a gyakorlatban nem mindig érvényesül, azaz az iskolai hiányzás valódi oka, annak részletes feltárása gyakran rejtve marad. Ezért a településen a védelembe vett és veszélyeztetett kiskorú gyermekek helyzetére fokozott figyelmet fordítva működik együtt a település jegyzője a járási hivatal szakembereivel, </w:t>
      </w:r>
      <w:r w:rsidR="00A73555" w:rsidRPr="00A73555">
        <w:rPr>
          <w:rFonts w:ascii="Times New Roman" w:hAnsi="Times New Roman"/>
          <w:color w:val="000000"/>
          <w:sz w:val="24"/>
        </w:rPr>
        <w:t xml:space="preserve">a gyermekjóléti szolgálattal, </w:t>
      </w:r>
      <w:r w:rsidRPr="00A73555">
        <w:rPr>
          <w:rFonts w:ascii="Times New Roman" w:hAnsi="Times New Roman"/>
          <w:color w:val="000000"/>
          <w:sz w:val="24"/>
        </w:rPr>
        <w:t xml:space="preserve">valamint az iskola és az óvoda vezetőivel.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témában a veszélyeztetett és védelembe vett gyermekek számát a 4.1.1. számú táblázat tartalmazza. A települések élő 18 év alattiak arányához képest a veszélyeztetett és védelembe vett gyermekek aránya nem kiemelkedő. </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rendszeres gyermekvédelmi kedvezményben részesítettek száma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rendszeres gyermekvédelmi kedvezményt a család egy főre eső jövedelme arányában állapítják meg.</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témában a rendszeres gyermekvédelmi kedvezményben részesítettek számát a 4.1.2. számú táblázat tartalmazza. Mint a fenti adatokból is látszik, a gyermekvédelmi kedvezményt egyre többen veszik igénybe. Ez a negatív tendencia a tartós munkanélküliségnek, a lakosság elszegényedésének tudható be.</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i/>
          <w:iCs/>
          <w:color w:val="000000"/>
        </w:rPr>
      </w:pPr>
      <w:r w:rsidRPr="00A73555">
        <w:rPr>
          <w:i/>
          <w:iCs/>
          <w:color w:val="000000"/>
        </w:rPr>
        <w:br w:type="page"/>
      </w: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gyermek jogán járó helyi juttatásokban részesülők száma, aránya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Gyermek jogán járó helyi juttatást nyújtani az önkormányzat részéről forráshiány miatt kevés lehetőség nyílik. Tekenye Község Önkormányzata Képviselő-testületének az egyes szociális ellátási formák szabályozásáról szóló rendelete értelmében a polgármester a gyermek születését követően egyszeri, vissza nem térítendő születési támogatásban részesíti a kérelmező szülőt, amelynek összege gyermekenként 20.000.-Ft. Ezen felül Mikulás alkalmából a helyi gyermekek ajándékcsomagban részesülnek.</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kedvezményes iskolai étkeztetésben részesülők száma, aránya</w:t>
      </w:r>
    </w:p>
    <w:p w:rsidR="009A3C6F" w:rsidRPr="00A73555" w:rsidRDefault="009A3C6F" w:rsidP="009A3C6F">
      <w:pPr>
        <w:pStyle w:val="NormlCalibri11"/>
        <w:pBdr>
          <w:bottom w:val="single" w:sz="4" w:space="0" w:color="auto"/>
        </w:pBdr>
        <w:rPr>
          <w:rFonts w:ascii="Times New Roman" w:hAnsi="Times New Roman"/>
          <w:color w:val="000000"/>
          <w:sz w:val="24"/>
        </w:rPr>
      </w:pPr>
      <w:r w:rsidRPr="00A73555">
        <w:rPr>
          <w:rFonts w:ascii="Times New Roman" w:hAnsi="Times New Roman"/>
          <w:color w:val="000000"/>
          <w:sz w:val="24"/>
        </w:rPr>
        <w:t>Minden gyermekvédelmi támogatásban részesülő gyermek számára ingyenes étkezés biztosított az iskolában és óvodában, valamint a 3 vagy annál több gyermeket nevelő családok kedvezményesen vehetik igénybe az óvodai és iskolai étkezést.</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e)</w:t>
      </w:r>
      <w:r w:rsidRPr="00A73555">
        <w:rPr>
          <w:color w:val="000000"/>
        </w:rPr>
        <w:t xml:space="preserve"> magyar állampolgársággal nem rendelkező gyermekek száma, aránya</w:t>
      </w:r>
    </w:p>
    <w:p w:rsidR="009A3C6F" w:rsidRPr="00A73555" w:rsidRDefault="009A3C6F" w:rsidP="009A3C6F">
      <w:pPr>
        <w:pStyle w:val="NormlCalibri11"/>
        <w:pBdr>
          <w:bottom w:val="single" w:sz="4" w:space="0" w:color="auto"/>
        </w:pBdr>
        <w:rPr>
          <w:rFonts w:ascii="Times New Roman" w:hAnsi="Times New Roman"/>
          <w:color w:val="000000"/>
          <w:sz w:val="24"/>
        </w:rPr>
      </w:pPr>
      <w:r w:rsidRPr="00A73555">
        <w:rPr>
          <w:rFonts w:ascii="Times New Roman" w:hAnsi="Times New Roman"/>
          <w:color w:val="000000"/>
          <w:sz w:val="24"/>
        </w:rPr>
        <w:t>Adatforrás hiányában releváns adatok és konklúziók nem állnak rendelkezésre.</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4.1.1. számú táblázat - Védelembe vett és veszélyeztetett kiskorú gyermekek száma</w:t>
      </w:r>
      <w:bookmarkEnd w:id="89"/>
    </w:p>
    <w:tbl>
      <w:tblPr>
        <w:tblW w:w="9723"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382"/>
        <w:gridCol w:w="1721"/>
        <w:gridCol w:w="1980"/>
        <w:gridCol w:w="2340"/>
        <w:gridCol w:w="2300"/>
      </w:tblGrid>
      <w:tr w:rsidR="009A3C6F" w:rsidRPr="00A73555">
        <w:trPr>
          <w:trHeight w:val="600"/>
          <w:jc w:val="center"/>
        </w:trPr>
        <w:tc>
          <w:tcPr>
            <w:tcW w:w="1382" w:type="dxa"/>
            <w:noWrap/>
            <w:vAlign w:val="center"/>
          </w:tcPr>
          <w:p w:rsidR="009A3C6F" w:rsidRPr="00A73555" w:rsidRDefault="009A3C6F" w:rsidP="009A3C6F">
            <w:pPr>
              <w:rPr>
                <w:color w:val="000000"/>
              </w:rPr>
            </w:pPr>
            <w:r w:rsidRPr="00A73555">
              <w:rPr>
                <w:color w:val="000000"/>
              </w:rPr>
              <w:t> </w:t>
            </w:r>
          </w:p>
        </w:tc>
        <w:tc>
          <w:tcPr>
            <w:tcW w:w="1721" w:type="dxa"/>
          </w:tcPr>
          <w:p w:rsidR="009A3C6F" w:rsidRPr="00A73555" w:rsidRDefault="009A3C6F" w:rsidP="009A3C6F">
            <w:pPr>
              <w:jc w:val="center"/>
              <w:rPr>
                <w:color w:val="000000"/>
              </w:rPr>
            </w:pPr>
            <w:r w:rsidRPr="00A73555">
              <w:rPr>
                <w:color w:val="000000"/>
              </w:rPr>
              <w:t>18 év alattiak száma a népességben</w:t>
            </w:r>
          </w:p>
        </w:tc>
        <w:tc>
          <w:tcPr>
            <w:tcW w:w="1980" w:type="dxa"/>
            <w:vAlign w:val="center"/>
          </w:tcPr>
          <w:p w:rsidR="009A3C6F" w:rsidRPr="00A73555" w:rsidRDefault="009A3C6F" w:rsidP="009A3C6F">
            <w:pPr>
              <w:jc w:val="center"/>
              <w:rPr>
                <w:color w:val="000000"/>
              </w:rPr>
            </w:pPr>
            <w:r w:rsidRPr="00A73555">
              <w:rPr>
                <w:color w:val="000000"/>
              </w:rPr>
              <w:t>Védelembe vett 18 év alattiak száma</w:t>
            </w:r>
          </w:p>
        </w:tc>
        <w:tc>
          <w:tcPr>
            <w:tcW w:w="2340" w:type="dxa"/>
            <w:vAlign w:val="center"/>
          </w:tcPr>
          <w:p w:rsidR="009A3C6F" w:rsidRPr="00A73555" w:rsidRDefault="009A3C6F" w:rsidP="009A3C6F">
            <w:pPr>
              <w:jc w:val="center"/>
              <w:rPr>
                <w:color w:val="000000"/>
              </w:rPr>
            </w:pPr>
            <w:r w:rsidRPr="00A73555">
              <w:rPr>
                <w:color w:val="000000"/>
              </w:rPr>
              <w:t>Megszűntetett esetek száma a 18 év alatti védelembe vettek közül</w:t>
            </w:r>
          </w:p>
        </w:tc>
        <w:tc>
          <w:tcPr>
            <w:tcW w:w="2300" w:type="dxa"/>
            <w:vAlign w:val="center"/>
          </w:tcPr>
          <w:p w:rsidR="009A3C6F" w:rsidRPr="00A73555" w:rsidRDefault="009A3C6F" w:rsidP="009A3C6F">
            <w:pPr>
              <w:jc w:val="center"/>
              <w:rPr>
                <w:color w:val="000000"/>
              </w:rPr>
            </w:pPr>
            <w:r w:rsidRPr="00A73555">
              <w:rPr>
                <w:color w:val="000000"/>
              </w:rPr>
              <w:t>Veszélyeztetett kiskorú gyermekek száma</w:t>
            </w:r>
          </w:p>
        </w:tc>
      </w:tr>
      <w:tr w:rsidR="009A3C6F" w:rsidRPr="00A73555">
        <w:trPr>
          <w:trHeight w:val="300"/>
          <w:jc w:val="center"/>
        </w:trPr>
        <w:tc>
          <w:tcPr>
            <w:tcW w:w="1382" w:type="dxa"/>
            <w:noWrap/>
            <w:vAlign w:val="center"/>
          </w:tcPr>
          <w:p w:rsidR="009A3C6F" w:rsidRPr="00A73555" w:rsidRDefault="009A3C6F" w:rsidP="009A3C6F">
            <w:pPr>
              <w:jc w:val="center"/>
              <w:rPr>
                <w:color w:val="000000"/>
              </w:rPr>
            </w:pPr>
            <w:r w:rsidRPr="00A73555">
              <w:rPr>
                <w:color w:val="000000"/>
              </w:rPr>
              <w:t>2008</w:t>
            </w:r>
          </w:p>
        </w:tc>
        <w:tc>
          <w:tcPr>
            <w:tcW w:w="1721" w:type="dxa"/>
          </w:tcPr>
          <w:p w:rsidR="009A3C6F" w:rsidRPr="00A73555" w:rsidRDefault="009A3C6F" w:rsidP="009A3C6F">
            <w:pPr>
              <w:jc w:val="center"/>
              <w:rPr>
                <w:color w:val="000000"/>
              </w:rPr>
            </w:pPr>
            <w:r w:rsidRPr="00A73555">
              <w:rPr>
                <w:color w:val="000000"/>
              </w:rPr>
              <w:t>n.a.</w:t>
            </w:r>
          </w:p>
        </w:tc>
        <w:tc>
          <w:tcPr>
            <w:tcW w:w="1980" w:type="dxa"/>
            <w:noWrap/>
            <w:vAlign w:val="center"/>
          </w:tcPr>
          <w:p w:rsidR="009A3C6F" w:rsidRPr="00A73555" w:rsidRDefault="009A3C6F" w:rsidP="009A3C6F">
            <w:pPr>
              <w:jc w:val="center"/>
              <w:rPr>
                <w:color w:val="000000"/>
              </w:rPr>
            </w:pPr>
            <w:r w:rsidRPr="00A73555">
              <w:rPr>
                <w:color w:val="000000"/>
              </w:rPr>
              <w:t>n.a.</w:t>
            </w:r>
          </w:p>
        </w:tc>
        <w:tc>
          <w:tcPr>
            <w:tcW w:w="2340" w:type="dxa"/>
            <w:vAlign w:val="center"/>
          </w:tcPr>
          <w:p w:rsidR="009A3C6F" w:rsidRPr="00A73555" w:rsidRDefault="009A3C6F" w:rsidP="009A3C6F">
            <w:pPr>
              <w:jc w:val="center"/>
              <w:rPr>
                <w:color w:val="000000"/>
              </w:rPr>
            </w:pPr>
            <w:r w:rsidRPr="00A73555">
              <w:rPr>
                <w:color w:val="000000"/>
              </w:rPr>
              <w:t>n.a.</w:t>
            </w:r>
          </w:p>
        </w:tc>
        <w:tc>
          <w:tcPr>
            <w:tcW w:w="2300" w:type="dxa"/>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jc w:val="center"/>
        </w:trPr>
        <w:tc>
          <w:tcPr>
            <w:tcW w:w="1382" w:type="dxa"/>
            <w:noWrap/>
            <w:vAlign w:val="center"/>
          </w:tcPr>
          <w:p w:rsidR="009A3C6F" w:rsidRPr="00A73555" w:rsidRDefault="009A3C6F" w:rsidP="009A3C6F">
            <w:pPr>
              <w:jc w:val="center"/>
              <w:rPr>
                <w:color w:val="000000"/>
              </w:rPr>
            </w:pPr>
            <w:r w:rsidRPr="00A73555">
              <w:rPr>
                <w:color w:val="000000"/>
              </w:rPr>
              <w:t>2009</w:t>
            </w:r>
          </w:p>
        </w:tc>
        <w:tc>
          <w:tcPr>
            <w:tcW w:w="1721" w:type="dxa"/>
          </w:tcPr>
          <w:p w:rsidR="009A3C6F" w:rsidRPr="00A73555" w:rsidRDefault="009A3C6F" w:rsidP="009A3C6F">
            <w:pPr>
              <w:jc w:val="center"/>
              <w:rPr>
                <w:color w:val="000000"/>
              </w:rPr>
            </w:pPr>
            <w:r w:rsidRPr="00A73555">
              <w:rPr>
                <w:color w:val="000000"/>
              </w:rPr>
              <w:t>n.a.</w:t>
            </w:r>
          </w:p>
        </w:tc>
        <w:tc>
          <w:tcPr>
            <w:tcW w:w="1980" w:type="dxa"/>
            <w:noWrap/>
            <w:vAlign w:val="center"/>
          </w:tcPr>
          <w:p w:rsidR="009A3C6F" w:rsidRPr="00A73555" w:rsidRDefault="009A3C6F" w:rsidP="009A3C6F">
            <w:pPr>
              <w:jc w:val="center"/>
              <w:rPr>
                <w:color w:val="000000"/>
              </w:rPr>
            </w:pPr>
            <w:r w:rsidRPr="00A73555">
              <w:rPr>
                <w:color w:val="000000"/>
              </w:rPr>
              <w:t>n.a.</w:t>
            </w:r>
          </w:p>
        </w:tc>
        <w:tc>
          <w:tcPr>
            <w:tcW w:w="2340" w:type="dxa"/>
            <w:vAlign w:val="center"/>
          </w:tcPr>
          <w:p w:rsidR="009A3C6F" w:rsidRPr="00A73555" w:rsidRDefault="009A3C6F" w:rsidP="009A3C6F">
            <w:pPr>
              <w:jc w:val="center"/>
              <w:rPr>
                <w:color w:val="000000"/>
              </w:rPr>
            </w:pPr>
            <w:r w:rsidRPr="00A73555">
              <w:rPr>
                <w:color w:val="000000"/>
              </w:rPr>
              <w:t>n.a.</w:t>
            </w:r>
          </w:p>
        </w:tc>
        <w:tc>
          <w:tcPr>
            <w:tcW w:w="2300" w:type="dxa"/>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jc w:val="center"/>
        </w:trPr>
        <w:tc>
          <w:tcPr>
            <w:tcW w:w="1382" w:type="dxa"/>
            <w:noWrap/>
            <w:vAlign w:val="center"/>
          </w:tcPr>
          <w:p w:rsidR="009A3C6F" w:rsidRPr="00A73555" w:rsidRDefault="009A3C6F" w:rsidP="009A3C6F">
            <w:pPr>
              <w:jc w:val="center"/>
              <w:rPr>
                <w:color w:val="000000"/>
              </w:rPr>
            </w:pPr>
            <w:r w:rsidRPr="00A73555">
              <w:rPr>
                <w:color w:val="000000"/>
              </w:rPr>
              <w:t>2010</w:t>
            </w:r>
          </w:p>
        </w:tc>
        <w:tc>
          <w:tcPr>
            <w:tcW w:w="1721" w:type="dxa"/>
          </w:tcPr>
          <w:p w:rsidR="009A3C6F" w:rsidRPr="00A73555" w:rsidRDefault="009A3C6F" w:rsidP="009A3C6F">
            <w:pPr>
              <w:jc w:val="center"/>
              <w:rPr>
                <w:color w:val="000000"/>
              </w:rPr>
            </w:pPr>
            <w:r w:rsidRPr="00A73555">
              <w:rPr>
                <w:color w:val="000000"/>
              </w:rPr>
              <w:t>n.a.</w:t>
            </w:r>
          </w:p>
        </w:tc>
        <w:tc>
          <w:tcPr>
            <w:tcW w:w="1980" w:type="dxa"/>
            <w:noWrap/>
            <w:vAlign w:val="center"/>
          </w:tcPr>
          <w:p w:rsidR="009A3C6F" w:rsidRPr="00A73555" w:rsidRDefault="009A3C6F" w:rsidP="009A3C6F">
            <w:pPr>
              <w:jc w:val="center"/>
              <w:rPr>
                <w:color w:val="000000"/>
              </w:rPr>
            </w:pPr>
            <w:r w:rsidRPr="00A73555">
              <w:rPr>
                <w:color w:val="000000"/>
              </w:rPr>
              <w:t>n.a.</w:t>
            </w:r>
          </w:p>
        </w:tc>
        <w:tc>
          <w:tcPr>
            <w:tcW w:w="2340" w:type="dxa"/>
            <w:vAlign w:val="center"/>
          </w:tcPr>
          <w:p w:rsidR="009A3C6F" w:rsidRPr="00A73555" w:rsidRDefault="009A3C6F" w:rsidP="009A3C6F">
            <w:pPr>
              <w:jc w:val="center"/>
              <w:rPr>
                <w:color w:val="000000"/>
              </w:rPr>
            </w:pPr>
            <w:r w:rsidRPr="00A73555">
              <w:rPr>
                <w:color w:val="000000"/>
              </w:rPr>
              <w:t>n.a.</w:t>
            </w:r>
          </w:p>
        </w:tc>
        <w:tc>
          <w:tcPr>
            <w:tcW w:w="2300" w:type="dxa"/>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jc w:val="center"/>
        </w:trPr>
        <w:tc>
          <w:tcPr>
            <w:tcW w:w="1382" w:type="dxa"/>
            <w:noWrap/>
            <w:vAlign w:val="center"/>
          </w:tcPr>
          <w:p w:rsidR="009A3C6F" w:rsidRPr="00A73555" w:rsidRDefault="009A3C6F" w:rsidP="009A3C6F">
            <w:pPr>
              <w:jc w:val="center"/>
              <w:rPr>
                <w:color w:val="000000"/>
              </w:rPr>
            </w:pPr>
            <w:r w:rsidRPr="00A73555">
              <w:rPr>
                <w:color w:val="000000"/>
              </w:rPr>
              <w:t>2011</w:t>
            </w:r>
          </w:p>
        </w:tc>
        <w:tc>
          <w:tcPr>
            <w:tcW w:w="1721" w:type="dxa"/>
          </w:tcPr>
          <w:p w:rsidR="009A3C6F" w:rsidRPr="00A73555" w:rsidRDefault="009A3C6F" w:rsidP="009A3C6F">
            <w:pPr>
              <w:jc w:val="center"/>
              <w:rPr>
                <w:color w:val="000000"/>
              </w:rPr>
            </w:pPr>
            <w:r w:rsidRPr="00A73555">
              <w:rPr>
                <w:color w:val="000000"/>
              </w:rPr>
              <w:t>72</w:t>
            </w:r>
          </w:p>
        </w:tc>
        <w:tc>
          <w:tcPr>
            <w:tcW w:w="1980" w:type="dxa"/>
            <w:noWrap/>
            <w:vAlign w:val="center"/>
          </w:tcPr>
          <w:p w:rsidR="009A3C6F" w:rsidRPr="00A73555" w:rsidRDefault="009A3C6F" w:rsidP="009A3C6F">
            <w:pPr>
              <w:jc w:val="center"/>
              <w:rPr>
                <w:color w:val="000000"/>
              </w:rPr>
            </w:pPr>
            <w:r w:rsidRPr="00A73555">
              <w:rPr>
                <w:color w:val="000000"/>
              </w:rPr>
              <w:t>0</w:t>
            </w:r>
          </w:p>
        </w:tc>
        <w:tc>
          <w:tcPr>
            <w:tcW w:w="2340" w:type="dxa"/>
            <w:vAlign w:val="center"/>
          </w:tcPr>
          <w:p w:rsidR="009A3C6F" w:rsidRPr="00A73555" w:rsidRDefault="009A3C6F" w:rsidP="009A3C6F">
            <w:pPr>
              <w:jc w:val="center"/>
              <w:rPr>
                <w:color w:val="000000"/>
              </w:rPr>
            </w:pPr>
            <w:r w:rsidRPr="00A73555">
              <w:rPr>
                <w:color w:val="000000"/>
              </w:rPr>
              <w:t>0</w:t>
            </w:r>
          </w:p>
        </w:tc>
        <w:tc>
          <w:tcPr>
            <w:tcW w:w="2300" w:type="dxa"/>
            <w:noWrap/>
            <w:vAlign w:val="center"/>
          </w:tcPr>
          <w:p w:rsidR="009A3C6F" w:rsidRPr="00A73555" w:rsidRDefault="009A3C6F" w:rsidP="009A3C6F">
            <w:pPr>
              <w:jc w:val="center"/>
              <w:rPr>
                <w:color w:val="000000"/>
              </w:rPr>
            </w:pPr>
            <w:r w:rsidRPr="00A73555">
              <w:rPr>
                <w:color w:val="000000"/>
              </w:rPr>
              <w:t>0</w:t>
            </w:r>
          </w:p>
        </w:tc>
      </w:tr>
      <w:tr w:rsidR="009A3C6F" w:rsidRPr="00A73555">
        <w:trPr>
          <w:trHeight w:val="300"/>
          <w:jc w:val="center"/>
        </w:trPr>
        <w:tc>
          <w:tcPr>
            <w:tcW w:w="1382" w:type="dxa"/>
            <w:noWrap/>
            <w:vAlign w:val="center"/>
          </w:tcPr>
          <w:p w:rsidR="009A3C6F" w:rsidRPr="00A73555" w:rsidRDefault="009A3C6F" w:rsidP="009A3C6F">
            <w:pPr>
              <w:jc w:val="center"/>
              <w:rPr>
                <w:color w:val="000000"/>
              </w:rPr>
            </w:pPr>
            <w:r w:rsidRPr="00A73555">
              <w:rPr>
                <w:color w:val="000000"/>
              </w:rPr>
              <w:t>2012</w:t>
            </w:r>
          </w:p>
        </w:tc>
        <w:tc>
          <w:tcPr>
            <w:tcW w:w="1721" w:type="dxa"/>
          </w:tcPr>
          <w:p w:rsidR="009A3C6F" w:rsidRPr="00A73555" w:rsidRDefault="009A3C6F" w:rsidP="009A3C6F">
            <w:pPr>
              <w:jc w:val="center"/>
              <w:rPr>
                <w:color w:val="000000"/>
              </w:rPr>
            </w:pPr>
            <w:r w:rsidRPr="00A73555">
              <w:rPr>
                <w:color w:val="000000"/>
              </w:rPr>
              <w:t>72</w:t>
            </w:r>
          </w:p>
        </w:tc>
        <w:tc>
          <w:tcPr>
            <w:tcW w:w="1980" w:type="dxa"/>
            <w:noWrap/>
            <w:vAlign w:val="center"/>
          </w:tcPr>
          <w:p w:rsidR="009A3C6F" w:rsidRPr="00A73555" w:rsidRDefault="009A3C6F" w:rsidP="009A3C6F">
            <w:pPr>
              <w:jc w:val="center"/>
              <w:rPr>
                <w:color w:val="000000"/>
              </w:rPr>
            </w:pPr>
            <w:r w:rsidRPr="00A73555">
              <w:rPr>
                <w:color w:val="000000"/>
              </w:rPr>
              <w:t>0</w:t>
            </w:r>
          </w:p>
        </w:tc>
        <w:tc>
          <w:tcPr>
            <w:tcW w:w="2340" w:type="dxa"/>
            <w:vAlign w:val="center"/>
          </w:tcPr>
          <w:p w:rsidR="009A3C6F" w:rsidRPr="00A73555" w:rsidRDefault="009A3C6F" w:rsidP="009A3C6F">
            <w:pPr>
              <w:jc w:val="center"/>
              <w:rPr>
                <w:color w:val="000000"/>
              </w:rPr>
            </w:pPr>
            <w:r w:rsidRPr="00A73555">
              <w:rPr>
                <w:color w:val="000000"/>
              </w:rPr>
              <w:t>0</w:t>
            </w:r>
          </w:p>
        </w:tc>
        <w:tc>
          <w:tcPr>
            <w:tcW w:w="2300" w:type="dxa"/>
            <w:noWrap/>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KSH Tstar, Önkormányzati adatok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veszélyeztetett és a védelembe vett kiskorúak számát a település j</w:t>
      </w:r>
      <w:r w:rsidR="00B86AC1">
        <w:rPr>
          <w:rFonts w:ascii="Times New Roman" w:hAnsi="Times New Roman"/>
          <w:color w:val="000000"/>
          <w:sz w:val="24"/>
        </w:rPr>
        <w:t>egyzője tartja nyilván. A járási gyámhivatal</w:t>
      </w:r>
      <w:r w:rsidRPr="00A73555">
        <w:rPr>
          <w:rFonts w:ascii="Times New Roman" w:hAnsi="Times New Roman"/>
          <w:color w:val="000000"/>
          <w:sz w:val="24"/>
        </w:rPr>
        <w:t xml:space="preserve"> védelembe veszi a gyermeket, ha a szülő vagy törvényes képviselő az alapellátások önkéntes igénybevételével a gyermek veszélyeztetettségét megszüntetni nem tudja, de segítséggel a gyermek fejlődése, nevelése a családban biztosítható. Védelembe vehető továbbá a szabálysértést elkövetett fiatalkorú, valamint a 14. életévét be nem töltött gyermek, akit bűncselekmény elkövetésével vádolnak.</w:t>
      </w:r>
    </w:p>
    <w:p w:rsidR="009A3C6F" w:rsidRPr="00A73555" w:rsidRDefault="009A3C6F" w:rsidP="009A3C6F">
      <w:pPr>
        <w:pStyle w:val="NormlCalibri11"/>
        <w:shd w:val="clear" w:color="auto" w:fill="F3F3F3"/>
        <w:rPr>
          <w:rFonts w:ascii="Times New Roman" w:hAnsi="Times New Roman"/>
          <w:color w:val="000000"/>
          <w:sz w:val="24"/>
        </w:rPr>
      </w:pPr>
      <w:r w:rsidRPr="00A73555">
        <w:rPr>
          <w:rFonts w:ascii="Times New Roman" w:hAnsi="Times New Roman"/>
          <w:color w:val="000000"/>
          <w:sz w:val="24"/>
        </w:rPr>
        <w:t xml:space="preserve">Veszélyeztetettség alatt olyan magatartás, mulasztás vagy körülmény következtében kialakult állapotot értünk, amely a gyermek testi, értelmi, érzelmi vagy erkölcsi fejlődését gátolja vagy akadályozza. </w:t>
      </w:r>
    </w:p>
    <w:p w:rsidR="009A3C6F" w:rsidRPr="00A73555" w:rsidRDefault="009A3C6F" w:rsidP="009A3C6F">
      <w:pPr>
        <w:pStyle w:val="NormlCalibri11"/>
        <w:shd w:val="clear" w:color="auto" w:fill="F3F3F3"/>
        <w:rPr>
          <w:rFonts w:ascii="Times New Roman" w:hAnsi="Times New Roman"/>
          <w:i/>
          <w:color w:val="000000"/>
          <w:sz w:val="24"/>
        </w:rPr>
      </w:pPr>
      <w:r w:rsidRPr="00A73555">
        <w:rPr>
          <w:rFonts w:ascii="Times New Roman" w:hAnsi="Times New Roman"/>
          <w:color w:val="000000"/>
          <w:sz w:val="24"/>
        </w:rPr>
        <w:t>A fenti táblázat alapján megállapítható, hogy 2010-2011. években a 18 éven alattiak változatlan, 72 fős létszáma mellett a védelembe vett, illetőleg a veszélyeztetett kiskorú gyermekek száma is változatlanul nulla.  A veszélyeztetettség csökkentése szempontjából kiemelkedő jelentősége van a családsegítő és gyermekjóléti szolgálattal való együttműködésnek. A település ezt a feladatot a Szociális és Gyermekjóléti Alapszolgáltatási Központ révén, azzal való együttműködés útján valósítja meg.</w:t>
      </w:r>
    </w:p>
    <w:p w:rsidR="009A3C6F" w:rsidRPr="00A73555" w:rsidRDefault="009A3C6F" w:rsidP="009A3C6F">
      <w:pPr>
        <w:pStyle w:val="Tblacm"/>
        <w:rPr>
          <w:rFonts w:ascii="Times New Roman" w:hAnsi="Times New Roman"/>
          <w:color w:val="000000"/>
          <w:sz w:val="24"/>
          <w:szCs w:val="24"/>
          <w:highlight w:val="green"/>
        </w:rPr>
      </w:pPr>
      <w:bookmarkStart w:id="90" w:name="_Toc349211127"/>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4.1.2. számú táblázat - Rendszeres gyermekvédelmi kedvezményben részesítettek száma</w:t>
      </w:r>
      <w:bookmarkEnd w:id="90"/>
    </w:p>
    <w:p w:rsidR="009A3C6F" w:rsidRPr="00A73555" w:rsidRDefault="009A3C6F" w:rsidP="009A3C6F">
      <w:pPr>
        <w:rPr>
          <w:b/>
          <w:color w:val="000000"/>
        </w:rPr>
      </w:pPr>
    </w:p>
    <w:tbl>
      <w:tblPr>
        <w:tblW w:w="9735" w:type="dxa"/>
        <w:tblInd w:w="55" w:type="dxa"/>
        <w:tblCellMar>
          <w:left w:w="70" w:type="dxa"/>
          <w:right w:w="70" w:type="dxa"/>
        </w:tblCellMar>
        <w:tblLook w:val="00A0"/>
      </w:tblPr>
      <w:tblGrid>
        <w:gridCol w:w="637"/>
        <w:gridCol w:w="1753"/>
        <w:gridCol w:w="1380"/>
        <w:gridCol w:w="2275"/>
        <w:gridCol w:w="1576"/>
        <w:gridCol w:w="2114"/>
      </w:tblGrid>
      <w:tr w:rsidR="009A3C6F" w:rsidRPr="00A73555">
        <w:tc>
          <w:tcPr>
            <w:tcW w:w="0" w:type="auto"/>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1699"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Rendszeres gyermekvédelmi kedvezményben részesítettek száma</w:t>
            </w:r>
          </w:p>
        </w:tc>
        <w:tc>
          <w:tcPr>
            <w:tcW w:w="1380" w:type="dxa"/>
            <w:tcBorders>
              <w:top w:val="single" w:sz="4" w:space="0" w:color="auto"/>
              <w:left w:val="nil"/>
              <w:bottom w:val="single" w:sz="4" w:space="0" w:color="auto"/>
              <w:right w:val="nil"/>
            </w:tcBorders>
          </w:tcPr>
          <w:p w:rsidR="009A3C6F" w:rsidRPr="00A73555" w:rsidRDefault="009A3C6F" w:rsidP="009A3C6F">
            <w:pPr>
              <w:jc w:val="center"/>
              <w:rPr>
                <w:color w:val="000000"/>
              </w:rPr>
            </w:pPr>
            <w:r w:rsidRPr="00A73555">
              <w:rPr>
                <w:color w:val="000000"/>
              </w:rPr>
              <w:t>Ebből tartósan beteg fogyatékos gyermekek száma</w:t>
            </w:r>
          </w:p>
        </w:tc>
        <w:tc>
          <w:tcPr>
            <w:tcW w:w="227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Kiegészítő gyermekvédelmi támogatásban</w:t>
            </w:r>
          </w:p>
          <w:p w:rsidR="009A3C6F" w:rsidRPr="00A73555" w:rsidRDefault="009A3C6F" w:rsidP="009A3C6F">
            <w:pPr>
              <w:jc w:val="center"/>
              <w:rPr>
                <w:color w:val="000000"/>
              </w:rPr>
            </w:pPr>
            <w:r w:rsidRPr="00A73555">
              <w:rPr>
                <w:color w:val="000000"/>
              </w:rPr>
              <w:t xml:space="preserve">részesítettek száma </w:t>
            </w:r>
          </w:p>
        </w:tc>
        <w:tc>
          <w:tcPr>
            <w:tcW w:w="1576" w:type="dxa"/>
            <w:tcBorders>
              <w:top w:val="single" w:sz="4" w:space="0" w:color="auto"/>
              <w:left w:val="nil"/>
              <w:bottom w:val="single" w:sz="4" w:space="0" w:color="auto"/>
              <w:right w:val="nil"/>
            </w:tcBorders>
          </w:tcPr>
          <w:p w:rsidR="009A3C6F" w:rsidRPr="00A73555" w:rsidRDefault="009A3C6F" w:rsidP="009A3C6F">
            <w:pPr>
              <w:jc w:val="center"/>
              <w:rPr>
                <w:color w:val="000000"/>
              </w:rPr>
            </w:pPr>
            <w:r w:rsidRPr="00A73555">
              <w:rPr>
                <w:color w:val="000000"/>
              </w:rPr>
              <w:t>Ebből tartósan beteg fogyatékos gyermekek száma</w:t>
            </w:r>
          </w:p>
        </w:tc>
        <w:tc>
          <w:tcPr>
            <w:tcW w:w="2114"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Rendkívüli gyermekvédelmi támogatásban részesítettek száma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69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380"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n.a.</w:t>
            </w:r>
          </w:p>
        </w:tc>
        <w:tc>
          <w:tcPr>
            <w:tcW w:w="2275"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576"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n.a.</w:t>
            </w:r>
          </w:p>
        </w:tc>
        <w:tc>
          <w:tcPr>
            <w:tcW w:w="211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69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380"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n.a.</w:t>
            </w:r>
          </w:p>
        </w:tc>
        <w:tc>
          <w:tcPr>
            <w:tcW w:w="2275"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576"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n.a.</w:t>
            </w:r>
          </w:p>
        </w:tc>
        <w:tc>
          <w:tcPr>
            <w:tcW w:w="211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69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w:t>
            </w:r>
          </w:p>
        </w:tc>
        <w:tc>
          <w:tcPr>
            <w:tcW w:w="1380"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n.a.</w:t>
            </w:r>
          </w:p>
        </w:tc>
        <w:tc>
          <w:tcPr>
            <w:tcW w:w="2275"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576"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n.a.</w:t>
            </w:r>
          </w:p>
        </w:tc>
        <w:tc>
          <w:tcPr>
            <w:tcW w:w="211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69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18</w:t>
            </w:r>
          </w:p>
        </w:tc>
        <w:tc>
          <w:tcPr>
            <w:tcW w:w="1380"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0</w:t>
            </w:r>
          </w:p>
        </w:tc>
        <w:tc>
          <w:tcPr>
            <w:tcW w:w="2275"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576"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0</w:t>
            </w:r>
          </w:p>
        </w:tc>
        <w:tc>
          <w:tcPr>
            <w:tcW w:w="211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13</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169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19</w:t>
            </w:r>
          </w:p>
        </w:tc>
        <w:tc>
          <w:tcPr>
            <w:tcW w:w="1380"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0</w:t>
            </w:r>
          </w:p>
        </w:tc>
        <w:tc>
          <w:tcPr>
            <w:tcW w:w="2275"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576" w:type="dxa"/>
            <w:tcBorders>
              <w:top w:val="nil"/>
              <w:left w:val="nil"/>
              <w:bottom w:val="single" w:sz="4" w:space="0" w:color="auto"/>
              <w:right w:val="nil"/>
            </w:tcBorders>
          </w:tcPr>
          <w:p w:rsidR="009A3C6F" w:rsidRPr="00A73555" w:rsidRDefault="009A3C6F" w:rsidP="009A3C6F">
            <w:pPr>
              <w:jc w:val="center"/>
              <w:rPr>
                <w:color w:val="000000"/>
              </w:rPr>
            </w:pPr>
            <w:r w:rsidRPr="00A73555">
              <w:rPr>
                <w:color w:val="000000"/>
              </w:rPr>
              <w:t>0</w:t>
            </w:r>
          </w:p>
        </w:tc>
        <w:tc>
          <w:tcPr>
            <w:tcW w:w="211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10</w:t>
            </w:r>
          </w:p>
        </w:tc>
      </w:tr>
    </w:tbl>
    <w:p w:rsidR="009A3C6F" w:rsidRPr="00A73555" w:rsidRDefault="00C2323D" w:rsidP="009A3C6F">
      <w:pPr>
        <w:rPr>
          <w:color w:val="000000"/>
        </w:rPr>
      </w:pPr>
      <w:r>
        <w:rPr>
          <w:noProof/>
          <w:color w:val="000000"/>
        </w:rPr>
        <w:drawing>
          <wp:inline distT="0" distB="0" distL="0" distR="0">
            <wp:extent cx="5971667" cy="2974093"/>
            <wp:effectExtent l="12192" t="6090" r="7366" b="1142"/>
            <wp:docPr id="19" name="Diagram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A3C6F" w:rsidRPr="00A73555" w:rsidRDefault="00C2323D" w:rsidP="009A3C6F">
      <w:pPr>
        <w:rPr>
          <w:color w:val="000000"/>
        </w:rPr>
      </w:pPr>
      <w:r>
        <w:rPr>
          <w:noProof/>
          <w:color w:val="000000"/>
        </w:rPr>
        <w:drawing>
          <wp:inline distT="0" distB="0" distL="0" distR="0">
            <wp:extent cx="5971667" cy="2803778"/>
            <wp:effectExtent l="12192" t="6097" r="7366" b="0"/>
            <wp:docPr id="20" name="Diagram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3C6F" w:rsidRPr="00A73555" w:rsidRDefault="009A3C6F" w:rsidP="009A3C6F">
      <w:pPr>
        <w:rPr>
          <w:color w:val="000000"/>
        </w:rPr>
      </w:pPr>
      <w:r w:rsidRPr="00A73555">
        <w:rPr>
          <w:color w:val="000000"/>
        </w:rPr>
        <w:t>Forrás: TeIR, KSH Tstar, Önkormányzati adatok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rendszeres gyermekvédelmi kedvezmény célja a szociális alapon rászoruló kiskorúak, vagy közoktatási intézményben tanuló nagykorúak anyagi támogatása. </w:t>
      </w:r>
      <w:r w:rsidRPr="00A73555">
        <w:rPr>
          <w:rFonts w:ascii="Times New Roman" w:hAnsi="Times New Roman"/>
          <w:iCs/>
          <w:color w:val="000000"/>
          <w:sz w:val="24"/>
        </w:rPr>
        <w:t>Rendszeres gyermekvédelmi kedvezményt a nyugdíjminimumhoz viszonyított egy főre eső havi jövedelem összege és a vagyoni helyzet függvényében állapítják meg, míg a kiegészítő illetve a rendkívüli gyermekvédelmi támogatásban akkor részesítheti a családot az önkormányzat, illetve az illetékes jegyző, amennyiben a gyermeket gondozó család időszakosan létfenntartási gondokkal küzd, vagy létfenntartást veszélyeztető rendkívüli élethelyzetbe kerül.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2010-ben vált önálló községgé, ebből adódóan nem áll rendelkezésre a korábbi évekre vonatkozó adat. A rendszeres gyermekvédelmi kedvezményben részesítettek száma a 2010-2012. közti időszakban 14-ről 19 főre nőtt, ebből következően megállapítható, hogy a szociális alapon rászoruló kiskorúak vagy a közoktatási intézményben tanuló nagykorúak családjában a nyugdíjminimumhoz viszonyított egy főre eső havi jövedelem egyre szélesebb kört érintve csökken.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kiegészítő gyermekvédelmi támogatásban részesítettek száma a 2011-2012. közti időszakban változatlanul nulla.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rendkívüli gyermekvédelmi támogatásban részesítettek száma viszont a 2011-2012. közti időszakban 13-ról 10 főre csökkent.</w:t>
      </w:r>
    </w:p>
    <w:p w:rsidR="009A3C6F" w:rsidRPr="00A73555" w:rsidRDefault="009A3C6F" w:rsidP="009A3C6F">
      <w:pPr>
        <w:pStyle w:val="Tblacm"/>
        <w:rPr>
          <w:rFonts w:ascii="Times New Roman" w:hAnsi="Times New Roman"/>
          <w:color w:val="000000"/>
          <w:sz w:val="24"/>
          <w:szCs w:val="24"/>
          <w:highlight w:val="green"/>
        </w:rPr>
      </w:pPr>
      <w:bookmarkStart w:id="91" w:name="_Toc349211128"/>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4.1.3. számú táblázat – Kedvezményes óvodai - iskolai juttatásokban részesülők száma, aránya</w:t>
      </w:r>
      <w:bookmarkEnd w:id="91"/>
    </w:p>
    <w:p w:rsidR="009A3C6F" w:rsidRPr="00A73555" w:rsidRDefault="009A3C6F" w:rsidP="009A3C6F">
      <w:pPr>
        <w:rPr>
          <w:b/>
          <w:color w:val="000000"/>
        </w:rPr>
      </w:pPr>
    </w:p>
    <w:tbl>
      <w:tblPr>
        <w:tblW w:w="9735" w:type="dxa"/>
        <w:tblInd w:w="55" w:type="dxa"/>
        <w:tblLayout w:type="fixed"/>
        <w:tblCellMar>
          <w:left w:w="70" w:type="dxa"/>
          <w:right w:w="70" w:type="dxa"/>
        </w:tblCellMar>
        <w:tblLook w:val="00A0"/>
      </w:tblPr>
      <w:tblGrid>
        <w:gridCol w:w="588"/>
        <w:gridCol w:w="1626"/>
        <w:gridCol w:w="1269"/>
        <w:gridCol w:w="1932"/>
        <w:gridCol w:w="1305"/>
        <w:gridCol w:w="1718"/>
        <w:gridCol w:w="1297"/>
      </w:tblGrid>
      <w:tr w:rsidR="009A3C6F" w:rsidRPr="00A73555">
        <w:tc>
          <w:tcPr>
            <w:tcW w:w="588"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1626"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 xml:space="preserve"> Ingyenes étkezésben résztvevők száma óvoda</w:t>
            </w:r>
          </w:p>
        </w:tc>
        <w:tc>
          <w:tcPr>
            <w:tcW w:w="1269" w:type="dxa"/>
            <w:tcBorders>
              <w:top w:val="single" w:sz="4" w:space="0" w:color="auto"/>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Ingyenes étkezésben résztvevők száma iskola 1-8. évfolyam</w:t>
            </w:r>
          </w:p>
        </w:tc>
        <w:tc>
          <w:tcPr>
            <w:tcW w:w="1932"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rStyle w:val="Kiemels2"/>
                <w:b w:val="0"/>
                <w:color w:val="000000"/>
              </w:rPr>
              <w:t>50 százalékos mértékű kedvezményes étkezésre jogosultak száma 1-13. évfolyam</w:t>
            </w:r>
          </w:p>
        </w:tc>
        <w:tc>
          <w:tcPr>
            <w:tcW w:w="1305" w:type="dxa"/>
            <w:tcBorders>
              <w:top w:val="single" w:sz="4" w:space="0" w:color="auto"/>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 xml:space="preserve"> I</w:t>
            </w:r>
            <w:r w:rsidRPr="00A73555">
              <w:rPr>
                <w:rStyle w:val="Kiemels2"/>
                <w:b w:val="0"/>
                <w:color w:val="000000"/>
              </w:rPr>
              <w:t>ngyenes tankönyv-ellátásban</w:t>
            </w:r>
            <w:r w:rsidRPr="00A73555">
              <w:rPr>
                <w:color w:val="000000"/>
              </w:rPr>
              <w:t xml:space="preserve"> részesülők száma</w:t>
            </w:r>
          </w:p>
        </w:tc>
        <w:tc>
          <w:tcPr>
            <w:tcW w:w="171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rStyle w:val="Kiemels2"/>
                <w:b w:val="0"/>
                <w:color w:val="000000"/>
              </w:rPr>
              <w:t>Óvodáztatási támogatásban részesülők száma</w:t>
            </w:r>
            <w:r w:rsidRPr="00A73555">
              <w:rPr>
                <w:color w:val="000000"/>
              </w:rPr>
              <w:t xml:space="preserve"> </w:t>
            </w:r>
          </w:p>
        </w:tc>
        <w:tc>
          <w:tcPr>
            <w:tcW w:w="1297"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Nyári étkeztetésben részesülők száma</w:t>
            </w:r>
          </w:p>
        </w:tc>
      </w:tr>
      <w:tr w:rsidR="009A3C6F" w:rsidRPr="00A73555">
        <w:tc>
          <w:tcPr>
            <w:tcW w:w="588"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62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9"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193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305"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171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97"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588"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62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9"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193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305"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171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97"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588"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62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269"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193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305"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171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297"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588"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62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w:t>
            </w:r>
          </w:p>
        </w:tc>
        <w:tc>
          <w:tcPr>
            <w:tcW w:w="1269"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7</w:t>
            </w:r>
          </w:p>
        </w:tc>
        <w:tc>
          <w:tcPr>
            <w:tcW w:w="193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5</w:t>
            </w:r>
          </w:p>
        </w:tc>
        <w:tc>
          <w:tcPr>
            <w:tcW w:w="1305"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15</w:t>
            </w:r>
          </w:p>
        </w:tc>
        <w:tc>
          <w:tcPr>
            <w:tcW w:w="171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297"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588"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162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w:t>
            </w:r>
          </w:p>
        </w:tc>
        <w:tc>
          <w:tcPr>
            <w:tcW w:w="1269"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8</w:t>
            </w:r>
          </w:p>
        </w:tc>
        <w:tc>
          <w:tcPr>
            <w:tcW w:w="1932"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7</w:t>
            </w:r>
          </w:p>
        </w:tc>
        <w:tc>
          <w:tcPr>
            <w:tcW w:w="1305"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20</w:t>
            </w:r>
          </w:p>
        </w:tc>
        <w:tc>
          <w:tcPr>
            <w:tcW w:w="171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297"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10</w:t>
            </w:r>
          </w:p>
        </w:tc>
      </w:tr>
    </w:tbl>
    <w:p w:rsidR="009A3C6F" w:rsidRPr="00A73555" w:rsidRDefault="009A3C6F" w:rsidP="009A3C6F">
      <w:pPr>
        <w:rPr>
          <w:color w:val="000000"/>
        </w:rPr>
      </w:pPr>
      <w:r w:rsidRPr="00A73555">
        <w:rPr>
          <w:color w:val="000000"/>
        </w:rPr>
        <w:t>Forrás: TeIR, KSH Tstar, Önkormányzati adatok</w:t>
      </w:r>
    </w:p>
    <w:p w:rsidR="009A3C6F" w:rsidRPr="00A73555" w:rsidRDefault="009A3C6F" w:rsidP="009A3C6F">
      <w:pPr>
        <w:pStyle w:val="NormlCalibri11"/>
        <w:shd w:val="clear" w:color="auto" w:fill="F3F3F3"/>
        <w:rPr>
          <w:rFonts w:ascii="Times New Roman" w:hAnsi="Times New Roman"/>
          <w:iCs/>
          <w:color w:val="000000"/>
          <w:sz w:val="24"/>
        </w:rPr>
      </w:pPr>
      <w:r w:rsidRPr="00A73555">
        <w:rPr>
          <w:rFonts w:ascii="Times New Roman" w:hAnsi="Times New Roman"/>
          <w:iCs/>
          <w:color w:val="000000"/>
          <w:sz w:val="24"/>
        </w:rPr>
        <w:t xml:space="preserve">Az ingyenes vagy a kedvezményes támogatások köre kiszélesedett az elmúlt években. A támogatások zöme a rendszeres gyermekvédelmi támogatások jogosultságához kötődik. </w:t>
      </w:r>
    </w:p>
    <w:p w:rsidR="009A3C6F" w:rsidRPr="00A73555" w:rsidRDefault="009A3C6F" w:rsidP="009A3C6F">
      <w:pPr>
        <w:pStyle w:val="NormlCalibri11"/>
        <w:shd w:val="clear" w:color="auto" w:fill="F3F3F3"/>
        <w:rPr>
          <w:rFonts w:ascii="Times New Roman" w:hAnsi="Times New Roman"/>
          <w:iCs/>
          <w:color w:val="000000"/>
          <w:sz w:val="24"/>
        </w:rPr>
      </w:pPr>
      <w:r w:rsidRPr="00A73555">
        <w:rPr>
          <w:rFonts w:ascii="Times New Roman" w:hAnsi="Times New Roman"/>
          <w:iCs/>
          <w:color w:val="000000"/>
          <w:sz w:val="24"/>
        </w:rPr>
        <w:t>Megállapítható, hogy Tekenyén az ingyenes vagy a kedvezményes étkezést, az ingyenes tankönyvellátást és a nyári étkeztetést egyaránt növekvő számú gyermek veszi igénybe. A nyári étkeztetésben részesülők számára vonatkozóan nem áll rendelkezésünkre 2011. évi adat, 2012-ben 10 gyermeknek járt az ingyenes nyári szociális étkeztetés, 2013. nyarára ez a szám pedig 11 főre emelkedett. Óvodáztatási támogatásra jogosult 2011. és 2012. évben sem volt.</w:t>
      </w:r>
    </w:p>
    <w:p w:rsidR="009A3C6F" w:rsidRPr="00A73555" w:rsidRDefault="009A3C6F" w:rsidP="009A3C6F">
      <w:pPr>
        <w:pStyle w:val="NormlCalibri11"/>
        <w:shd w:val="clear" w:color="auto" w:fill="F3F3F3"/>
        <w:rPr>
          <w:rFonts w:ascii="Times New Roman" w:hAnsi="Times New Roman"/>
          <w:iCs/>
          <w:color w:val="000000"/>
          <w:sz w:val="24"/>
        </w:rPr>
      </w:pPr>
      <w:r w:rsidRPr="00A73555">
        <w:rPr>
          <w:rFonts w:ascii="Times New Roman" w:hAnsi="Times New Roman"/>
          <w:iCs/>
          <w:color w:val="000000"/>
          <w:sz w:val="24"/>
        </w:rPr>
        <w:t>A kedvezményes óvodai-iskolai juttatásokban részesülők növekvő száma negatív tendenciaként értékelhető, amelyet alapvetően az érintett gyermekek családjának vagyoni-jövedelmi viszonyainak romlása indokol.</w:t>
      </w:r>
    </w:p>
    <w:p w:rsidR="009A3C6F" w:rsidRPr="00A73555" w:rsidRDefault="009A3C6F" w:rsidP="009A3C6F">
      <w:pPr>
        <w:pStyle w:val="Tblacm"/>
        <w:rPr>
          <w:rFonts w:ascii="Times New Roman" w:hAnsi="Times New Roman"/>
          <w:color w:val="000000"/>
          <w:sz w:val="24"/>
          <w:szCs w:val="24"/>
          <w:highlight w:val="green"/>
        </w:rPr>
      </w:pPr>
      <w:bookmarkStart w:id="92" w:name="_Toc349211134"/>
    </w:p>
    <w:p w:rsidR="009A3C6F" w:rsidRPr="00A73555" w:rsidRDefault="009A3C6F" w:rsidP="009A3C6F">
      <w:pPr>
        <w:autoSpaceDE w:val="0"/>
        <w:autoSpaceDN w:val="0"/>
        <w:adjustRightInd w:val="0"/>
        <w:spacing w:after="20"/>
        <w:ind w:firstLine="142"/>
        <w:rPr>
          <w:b/>
          <w:color w:val="000000"/>
        </w:rPr>
      </w:pPr>
      <w:r w:rsidRPr="00A73555">
        <w:rPr>
          <w:b/>
          <w:color w:val="000000"/>
        </w:rPr>
        <w:t>4.2 Szegregált, telepszerű lakókörnyezetben élő gyermekek helyzete, esélyegyenlősége</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A Gyvt. gyereki jogokat szabályozó 6. §-a szerint minden gyermeknek joga van a testi, értelmi, érzelmi és erkölcsi fejlődését, jólétét biztosító saját családi környezetében történő nevelkedéshez, személyiségének kibontakoztatásához, a társadalomba való beilleszkedéshez, önálló életvitelének megteremtéséhez. Joga van arra, hogy a fejlődésére ártalmas környezeti és társadalmi hatások, az egészségére káros szerek elleni védelemben részesüljön. </w:t>
      </w:r>
    </w:p>
    <w:p w:rsidR="009A3C6F" w:rsidRPr="00A73555" w:rsidRDefault="009A3C6F" w:rsidP="009A3C6F">
      <w:pPr>
        <w:rPr>
          <w:color w:val="000000"/>
        </w:rPr>
      </w:pPr>
      <w:r w:rsidRPr="00A73555">
        <w:rPr>
          <w:color w:val="000000"/>
        </w:rPr>
        <w:t>Tanévben a gyerekeknek az intézményekben lehetőségük nyílik a napi háromszori étkezés igénybevételére, szünidőben napi egy meleg étkeztetést biztosít az önkormányzat a rendszeres gyermekvédelmi kedvezményben részesült gyermekek számára.</w:t>
      </w:r>
    </w:p>
    <w:p w:rsidR="009A3C6F" w:rsidRPr="00A73555" w:rsidRDefault="009A3C6F" w:rsidP="009A3C6F">
      <w:pPr>
        <w:rPr>
          <w:color w:val="000000"/>
        </w:rPr>
      </w:pPr>
      <w:r w:rsidRPr="00A73555">
        <w:rPr>
          <w:color w:val="000000"/>
        </w:rPr>
        <w:t>Szerencsére elmondható, hogy Tekenye településen nem élnek telepszerű, szegregált lakókörnyezetben gyermekek.</w:t>
      </w:r>
    </w:p>
    <w:p w:rsidR="009A3C6F" w:rsidRPr="00A73555" w:rsidRDefault="009A3C6F" w:rsidP="009A3C6F">
      <w:pPr>
        <w:autoSpaceDE w:val="0"/>
        <w:autoSpaceDN w:val="0"/>
        <w:adjustRightInd w:val="0"/>
        <w:spacing w:after="20"/>
        <w:rPr>
          <w:b/>
          <w:color w:val="000000"/>
        </w:rPr>
      </w:pPr>
    </w:p>
    <w:p w:rsidR="009A3C6F" w:rsidRPr="00A73555" w:rsidRDefault="009A3C6F" w:rsidP="009A3C6F">
      <w:pPr>
        <w:autoSpaceDE w:val="0"/>
        <w:autoSpaceDN w:val="0"/>
        <w:adjustRightInd w:val="0"/>
        <w:spacing w:after="20"/>
        <w:ind w:firstLine="142"/>
        <w:rPr>
          <w:b/>
          <w:color w:val="000000"/>
        </w:rPr>
      </w:pPr>
      <w:smartTag w:uri="urn:schemas-microsoft-com:office:smarttags" w:element="metricconverter">
        <w:smartTagPr>
          <w:attr w:name="ProductID" w:val="4.3 A"/>
        </w:smartTagPr>
        <w:r w:rsidRPr="00A73555">
          <w:rPr>
            <w:b/>
            <w:color w:val="000000"/>
          </w:rPr>
          <w:t>4.3 A</w:t>
        </w:r>
      </w:smartTag>
      <w:r w:rsidRPr="00A73555">
        <w:rPr>
          <w:b/>
          <w:color w:val="000000"/>
        </w:rPr>
        <w:t xml:space="preserve"> hátrányos, illetve halmozottan hátrányos helyzetű, valamint fogyatékossággal élő gyermekek szolgáltatásokhoz való hozzáférése</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védőnői ellátás jellemzői (pl. a védőnő által ellátott települések száma, egy védőnőre jutott ellátott, betöltetlen státuszok)</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A tekenyei 0-16 éves korú gyermekeket, valamint a várandós kismamákat a Zalaszentgróti Védőnői Szolgálat látja el.  A településen átlagosan 50 család gondozása valósul meg. A védőnői feladatokat a Zalaszentgróti Védőnői Szolgálat keretében 3 fő látja el.</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 xml:space="preserve"> A 2011-es adatok alapján a településen a 0-24 hónapos kisgyermekek száma 10 fő, a 3-5 éves gyermekek száma 8 fő volt.  A Teir adatai szerint 2011. évben Tekenyén a csecsemőhalálozás és terhességmegszakítás száma egyaránt nulla volt. A községben a várandós kismamák száma jelenleg egy fő.  </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gyermekorvosi ellátás jellemzői (pl. házi gyermekorvoshoz, gyermek szakorvosi ellátáshoz való hozzáférés, betöltetlen házi gyermekorvosi praxisok száma)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iCs/>
          <w:color w:val="000000"/>
          <w:sz w:val="24"/>
        </w:rPr>
        <w:t xml:space="preserve">A településen egy háziorvosi rendelő működik, ahol a gyermekorvosi ellátás heti egy alkalommal vehető igénybe. A hét többi napján a gyermekorvosi ellátás a zalaszentgróti Egészségügyi Központban elérhető gyermekorvos révén biztosított. </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0–7 éves korúak speciális (egészségügyi-szociális-oktatási) ellátási igényeire (pl. korai fejlesztésre, rehabilitációra) vonatkozó adatok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0-7 éves korúak speciális ellátási igényeire vonatkozóan a szülők, a védőnő, családgondozó, valamint a gyermekorvos együttműködésével kapnak segítséget a közeli városok ilyen jellegű problémákra szakosodott intézményeivel.</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 xml:space="preserve">A gyermekek részére történő korai fejlesztés, gyógypedagógiai tanácsadás és gondozás, a fejlesztő felkészítés feladatait szükség esetén a Zalaegerszegi </w:t>
      </w:r>
      <w:r w:rsidRPr="00A73555">
        <w:rPr>
          <w:rFonts w:ascii="Times New Roman" w:hAnsi="Times New Roman"/>
          <w:i/>
          <w:color w:val="000000"/>
          <w:sz w:val="24"/>
        </w:rPr>
        <w:t xml:space="preserve">Nyitott Ház Egységes Gyógypedagógiai Módszertani Intézet látja el kistérségi koordinációban. </w:t>
      </w:r>
      <w:r w:rsidRPr="00A73555">
        <w:rPr>
          <w:rFonts w:ascii="Times New Roman" w:hAnsi="Times New Roman"/>
          <w:color w:val="000000"/>
          <w:sz w:val="24"/>
        </w:rPr>
        <w:t>A nevelési tanácsadás feladatszervezése a közoktatási intézmény feladata, mely a Keszthelyi Nevelési Tanácsadóval való rendszeres kapcsolattartással valósul meg. Az aktív korú lakosság részére a fejlesztő és rehabilitációs ellátás a zalaszentgróti Egészségügyi Központban biztosított.</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gyermekjóléti alapellátás</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iCs/>
          <w:color w:val="000000"/>
          <w:sz w:val="24"/>
        </w:rPr>
        <w:t>Tekenye Község Önkormányzata a családsegítést, a gyermekjóléti szolgáltatást intézményfenntartó társulás keretében biztosítja. A gyermekjóléti szolgáltatáson keresztül gondoskodik a gyermek érdekének, testi-lelki egészségének védelméről, a családban történő nevelkedésének elősegítéséről, valamint a gyermek veszélyeztetettségének megelőzéséről és megszűntetéséről. Az önkormányzat a zalaszentgróti Szociális és Gyermekjóléti Alapszolgáltatási Központ családgondozójával fennálló kapcsolata folyamatos, a jelzőrendszer megfelelő hatékonysággal működik. A családsegítés komplex módon nyújtja az ellátást a szociálisan hátrányos helyzetű egyéneknek, családoknak, valamint segít abban, hogy a kialakult válsághelyzet megoldódjon, illetve a válsághelyzet kialakulását megelőzze.</w:t>
      </w:r>
    </w:p>
    <w:p w:rsidR="009A3C6F" w:rsidRPr="00A73555" w:rsidRDefault="009A3C6F" w:rsidP="009A3C6F">
      <w:pPr>
        <w:autoSpaceDE w:val="0"/>
        <w:autoSpaceDN w:val="0"/>
        <w:adjustRightInd w:val="0"/>
        <w:spacing w:after="20"/>
        <w:ind w:firstLine="142"/>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e)</w:t>
      </w:r>
      <w:r w:rsidRPr="00A73555">
        <w:rPr>
          <w:color w:val="000000"/>
        </w:rPr>
        <w:t xml:space="preserve"> gyermekvédelem</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rendszeres gyermekvédelmi kedvezményre való jogosultság megállapításának célja annak igazolása, hogy a gyermek szociális helyzete alapján jogosult:</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a gyermekétkeztetés normatív kedvezményének, </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természetbeni támogatásnak (július, november hónapban) </w:t>
      </w:r>
    </w:p>
    <w:p w:rsidR="009A3C6F" w:rsidRPr="00A73555" w:rsidRDefault="009A3C6F" w:rsidP="009A3C6F">
      <w:pPr>
        <w:pStyle w:val="NormlCalibri11"/>
        <w:ind w:left="360" w:hanging="360"/>
        <w:rPr>
          <w:rFonts w:ascii="Times New Roman" w:hAnsi="Times New Roman"/>
          <w:iCs/>
          <w:color w:val="000000"/>
          <w:sz w:val="24"/>
        </w:rPr>
      </w:pPr>
      <w:r w:rsidRPr="00A73555">
        <w:rPr>
          <w:rFonts w:ascii="Times New Roman" w:hAnsi="Times New Roman"/>
          <w:color w:val="000000"/>
          <w:sz w:val="24"/>
        </w:rPr>
        <w:t xml:space="preserve">   - az ingyenes tankönyvnek az igénybevételére.</w:t>
      </w:r>
    </w:p>
    <w:p w:rsidR="009A3C6F" w:rsidRPr="00A73555" w:rsidRDefault="009A3C6F" w:rsidP="009A3C6F">
      <w:pPr>
        <w:pStyle w:val="NormlCalibri11"/>
        <w:rPr>
          <w:rFonts w:ascii="Times New Roman" w:hAnsi="Times New Roman"/>
          <w:iCs/>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rendszeres gyermekvédelmi kedvezményre való jogosultság megállapítását a szülő vagy más törvényes képviselő, illetve a nagykorú személy a lakóhelye szerint illetékes települési önkormányzat jegyzőjénél kérheti. A jegyző a támogatásra való jogosultságot 1 év időtartamra állapítja meg.</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jegyző annak a gyermeknek állapítja meg a jogosultságát,</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akinek családjában az egy főre jutó havi jövedelem összege nem haladja meg az öregségi nyugdíj mindenkori legkisebb összegének 140 %-át (2013-ban 39.900,- Ft) ha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 gyermeket egyedülálló szülő, illetve más törvényes képviselő gondozza, vagy</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 gyermek tartósan beteg, illetve súlyosan fogyatékos, vagy</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 nagykorúvá vált gyermek esetén, ha megfelel az egyéb feltételeknek vagy</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a fentiekbe nem tartozó esetekben annak a gyermeknek, akinek családjában az egy főre jutó jövedelem nem haladja meg az öregségi nyugdíj mindenkori legkisebb összegétnek 130 %-át (2013-ban 37.050,- Ft) feltéve, </w:t>
      </w:r>
    </w:p>
    <w:p w:rsidR="009A3C6F" w:rsidRPr="00A73555" w:rsidRDefault="009A3C6F" w:rsidP="009A3C6F">
      <w:pPr>
        <w:pStyle w:val="NormlCalibri11"/>
        <w:ind w:left="360" w:hanging="360"/>
        <w:rPr>
          <w:rFonts w:ascii="Times New Roman" w:hAnsi="Times New Roman"/>
          <w:iCs/>
          <w:color w:val="000000"/>
          <w:sz w:val="24"/>
        </w:rPr>
      </w:pPr>
      <w:r w:rsidRPr="00A73555">
        <w:rPr>
          <w:rFonts w:ascii="Times New Roman" w:hAnsi="Times New Roman"/>
          <w:color w:val="000000"/>
          <w:sz w:val="24"/>
        </w:rPr>
        <w:t xml:space="preserve">    - hogy a vagyoni helyzet vizsgálata során az egy főre jutó vagyon értéke nem haladja meg a törvényben meghatározott értéket.</w:t>
      </w:r>
    </w:p>
    <w:p w:rsidR="009A3C6F" w:rsidRPr="00A73555" w:rsidRDefault="009A3C6F" w:rsidP="009A3C6F">
      <w:pPr>
        <w:pStyle w:val="NormlCalibri11"/>
        <w:rPr>
          <w:rFonts w:ascii="Times New Roman" w:hAnsi="Times New Roman"/>
          <w:iCs/>
          <w:color w:val="000000"/>
          <w:sz w:val="24"/>
        </w:rPr>
      </w:pP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iCs/>
          <w:color w:val="000000"/>
          <w:sz w:val="24"/>
        </w:rPr>
        <w:t>Tekenye Község Önkormányzata a gyermekjóléti szolgáltatáson keresztül gondoskodik a gyermek érdekének, testi-lelki egészségének védelméről, a családban történő nevelkedésének elősegítéséről, a gyermek veszélyeztetettségének megelőzéséről és megszűntetéséről. Az önkormányzat folyamatosan kapcsolatban áll a Szociális és Gyermekjóléti Alapszolgáltatási Központtal.</w:t>
      </w:r>
    </w:p>
    <w:p w:rsidR="009A3C6F" w:rsidRPr="00A73555" w:rsidRDefault="009A3C6F" w:rsidP="009A3C6F">
      <w:pPr>
        <w:autoSpaceDE w:val="0"/>
        <w:autoSpaceDN w:val="0"/>
        <w:adjustRightInd w:val="0"/>
        <w:spacing w:after="20"/>
        <w:ind w:firstLine="142"/>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f)</w:t>
      </w:r>
      <w:r w:rsidRPr="00A73555">
        <w:rPr>
          <w:color w:val="000000"/>
        </w:rPr>
        <w:t xml:space="preserve"> krízishelyzetben igénybe vehető szolgáltatások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Egyre kritikusabb a gyermekek mentális állapota, a tanulási nehézséggel, magatartászavarral küzdő gyermekek száma folyamatosan növekszik. Krízishelyzetben a családok a Zalaszentgróti Szociális és Gyermekjóléti Alapszolgáltatási Központ segítségét vehetik igénybe, kik az önkormányzattal, az iskola, óvoda, védőnő, háziorvos bevonásával igyekeznek szakszerű segítséget nyújtani.</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Zalaszentgróti Szociális és Gyermekjóléti Alapszolgáltatási Központ feladata e téren:</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Szociális, életvezetési és mentálhigiénés tanácsadás.</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Családgondozás, a családban jelentkező működési zavarok, illetve konfliktusok megoldásának elősegítése.</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Veszélyeztetettséget és a krízishelyzetet észlelő jelzőrendszer működtetése.</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Humán jellegű civil kezdeményezések elősegítése, közösségfejlesztő és egyéni vagy csoportos terápiás programok szervezése.</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Családon belüli kapcsolaterősítést szolgáló közösségépítő, konfliktuskezelő meditációs programok és szolgáltatások szervezése.</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A gyermeki jogokról és a gyermek fejlődését biztosító támogatásokról való tájékoztatás, a támogatásokhoz való hozzájutás segítése.</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A szociális válsághelyzetben lévő várandós anya támogatása, segítése, tanácsokkal való ellátása.</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Veszélyeztetettséget észlelő és jelzőrendszer működtetése, az előidéző okok feltárása és ezek megoldására javaslat készítése.</w:t>
      </w:r>
    </w:p>
    <w:p w:rsidR="009A3C6F" w:rsidRPr="00A73555" w:rsidRDefault="009A3C6F" w:rsidP="009A3C6F">
      <w:pPr>
        <w:pStyle w:val="NormlCalibri11"/>
        <w:ind w:left="360" w:hanging="360"/>
        <w:rPr>
          <w:rFonts w:ascii="Times New Roman" w:hAnsi="Times New Roman"/>
          <w:color w:val="000000"/>
          <w:sz w:val="24"/>
        </w:rPr>
      </w:pPr>
      <w:r w:rsidRPr="00A73555">
        <w:rPr>
          <w:rFonts w:ascii="Times New Roman" w:hAnsi="Times New Roman"/>
          <w:color w:val="000000"/>
          <w:sz w:val="24"/>
        </w:rPr>
        <w:t xml:space="preserve">   - Egészségügyi és szociális ellátás, valamint hatósági beavatkozás kezdeményezése.</w:t>
      </w:r>
    </w:p>
    <w:p w:rsidR="009A3C6F" w:rsidRPr="00A73555" w:rsidRDefault="009A3C6F" w:rsidP="009A3C6F">
      <w:pPr>
        <w:autoSpaceDE w:val="0"/>
        <w:autoSpaceDN w:val="0"/>
        <w:adjustRightInd w:val="0"/>
        <w:spacing w:after="20"/>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g)</w:t>
      </w:r>
      <w:r w:rsidRPr="00A73555">
        <w:rPr>
          <w:color w:val="000000"/>
        </w:rPr>
        <w:t xml:space="preserve"> egészségfejlesztési, sport-, szabadidős és szünidős programokhoz való hozzáférés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Teir 2011. évi adatai szerint Tekenye községben 56 fő 14 éven aluli gyermek élt. A község megfelelő játszótérrel rendelkezik a gyermekek részére.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Már a tekenyei gyermekek nevelését ellátó óvodákban kezdik megismertetni a gyermekekkel a sport és az egészséges életmód fontosságát. Rendszeresen tartanak egészségnapot a tekenyei gyermekek nevelés-oktatását ellátó óvodákban, illetőleg iskolákban.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Hetente több alkalomban testnevelési órákon próbálják megszerettetni a kis gyermekekkel a sportot, és hangsúlyozzák fontosságát.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 Önkormányzata a nyári szünidőben hagyományosan egy hetes tábort szervez </w:t>
      </w:r>
      <w:r w:rsidRPr="00A73555">
        <w:rPr>
          <w:rFonts w:ascii="Times New Roman" w:hAnsi="Times New Roman"/>
          <w:i/>
          <w:color w:val="000000"/>
          <w:sz w:val="24"/>
        </w:rPr>
        <w:t>Natur Aqua Életmód Tábor</w:t>
      </w:r>
      <w:r w:rsidRPr="00A73555">
        <w:rPr>
          <w:rFonts w:ascii="Times New Roman" w:hAnsi="Times New Roman"/>
          <w:color w:val="000000"/>
          <w:sz w:val="24"/>
        </w:rPr>
        <w:t xml:space="preserve"> néven a helyi vagy helyi kötődésű gyermekek részére. A tábor széleskörű programokkal szolgál az érdeklődőknek (pl. strandolás a zalaszentgróti St.Gróth Termálfürdőbe, kirándulás, a környező települések értékeinek megismertetése, tábortűz, sátorozás, stb.), melyek igénybevétele ingyenes.</w:t>
      </w:r>
    </w:p>
    <w:p w:rsidR="009A3C6F" w:rsidRPr="00A73555" w:rsidRDefault="009A3C6F" w:rsidP="009A3C6F">
      <w:pPr>
        <w:autoSpaceDE w:val="0"/>
        <w:autoSpaceDN w:val="0"/>
        <w:adjustRightInd w:val="0"/>
        <w:spacing w:after="20"/>
        <w:ind w:firstLine="142"/>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h)</w:t>
      </w:r>
      <w:r w:rsidRPr="00A73555">
        <w:rPr>
          <w:color w:val="000000"/>
        </w:rPr>
        <w:t xml:space="preserve"> gyermekétkeztetés (intézményi, hétvégi, szünidei) ingyenes tankönyv</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gyermek szociális helyzete alapján jogosult: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 gyermekétkeztetés normatív kedvezményének,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természetbeni támogatásnak,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az ingyenes tankönyvnek az igénybevételére.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rendszeres gyermekvédelmi kedvezmény megállapítása esetén a halmozottan hátrányos helyzetű óvodáskorú gyermekek és az 1-8. évfolyamon tanulók ingyenesen, míg a hátrányos helyzetű tanulók 50%-os térítési díj ellenében jogosultak étkeztetésben részesülni.</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Ingyenes tankönyvellátásra, továbbá 50%-os mértékű kedvezményes étkezésre jogosult a vonatkozó jogszabályok alapján az a tanuló, aki tartósan beteg, testi, érzékszervi, értelmi, beszédfogyatékos, autista, több fogyatékosság együttes előfordulása esetén halmozottan fogyatékos, rendszeres gyermekvédelmi kedvezményben részesül, három- vagy többgyermekes családban él. Ingyenes tankönyvellátásra jogosult az a tanuló is, aki: nagykorú és saját jogán iskoláztatási támogatásra jogosult, pszichés fejlődés zavarai miatt a nevelési, tanulási folyamatban tartósan és súlyosan akadályozott.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nyári gyermekétkeztetésnél az állam által az önkormányzatnak nyújtandó támogatás feltétele, hogy a települési önkormányzat vállalja, hogy (2012-ben és 2013-ban egyaránt) legalább 44, legfeljebb 54 munkanapon keresztül biztosítja a rendszeres gyermekvédelmi kedvezményben részesülő kiskorú gyermekek étkeztetését napi egyszeri melegétkeztetés formájában a gyermekek védelméről és a gyámügyi igazgatásról szóló 1997. évi XXXI. törvény 151. § (1) bekezdés q) pontja alapján ingyenesen vagy kedvezményesen.</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Hétvégi gyermekétkeztetés a tekenyei gyermekek számára nem funkcionál.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hétköznapra biztosított gyermekétkeztetést a gyermekek a Zalaszentgróti Napköziotthonos Óvoda és Egységes Óvoda – bölcsődében, a zalaszentgróti </w:t>
      </w:r>
      <w:r w:rsidR="00157901">
        <w:rPr>
          <w:rFonts w:ascii="Times New Roman" w:hAnsi="Times New Roman"/>
          <w:color w:val="000000"/>
          <w:sz w:val="24"/>
        </w:rPr>
        <w:t>Deák Ferenc Általános Iskola, Gimnázium és Alapfokú Művészeti Iskolában</w:t>
      </w:r>
      <w:r w:rsidRPr="00A73555">
        <w:rPr>
          <w:rFonts w:ascii="Times New Roman" w:hAnsi="Times New Roman"/>
          <w:color w:val="000000"/>
          <w:sz w:val="24"/>
        </w:rPr>
        <w:t xml:space="preserve">, illetőleg a Szent László Alapfokú Oktatási Központ Türje intézményében vehetik igénybe napi háromszori étkezés formájában.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Önkormányzat minden évben biztosítja a szünidei gyermekétkeztetést napi egy meleg étkezés formájában a rendszeres gyermekvédelmi kedvezményben részesülő kiskorú gyermekek számára az önkormányzat részére biztosított állami támogatáson túl önrész biztosításával, azonban nem minden hátrányos helyzetű igényli a nyári gyerekétkeztetést.</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i)</w:t>
      </w:r>
      <w:r w:rsidRPr="00A73555">
        <w:rPr>
          <w:color w:val="000000"/>
        </w:rPr>
        <w:t xml:space="preserve"> hátrányos megkülönböztetés, az egyenlő bánásmód követelményének megsértése a szolgáltatások nyújtásakor járási, önkormányzati adat, civil érdekképviselők észrevételei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hátrányos megkülönböztetés nem jelentkezik a településen, az egyenlő bánásmód követelményének megsértése tekintetében az igénybevevők részéről panasztételre, illetve eljárás megindítására nem került sor.</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Községben a jogszabályi kötelezettségnek megfelelően történik a hátrányos és halmozottan hátrányos helyzetű gyermekek gyermekétkeztetéséhez mint normatív kedvezményhez történő hozzáférése. </w:t>
      </w: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j)</w:t>
      </w:r>
      <w:r w:rsidRPr="00A73555">
        <w:rPr>
          <w:color w:val="000000"/>
        </w:rPr>
        <w:t xml:space="preserve"> pozitív diszkrimináció (hátránykompenzáló juttatások, szolgáltatások) az ellátórendszerek keretein belül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b/>
          <w:color w:val="000000"/>
          <w:sz w:val="24"/>
        </w:rPr>
        <w:t>Születési támogatás</w:t>
      </w:r>
      <w:r w:rsidRPr="00A73555">
        <w:rPr>
          <w:rFonts w:ascii="Times New Roman" w:hAnsi="Times New Roman"/>
          <w:color w:val="000000"/>
          <w:sz w:val="24"/>
        </w:rPr>
        <w:t>, melyet Tekenye Község Önkormányzat Képviselőtestületének az egyes szociális ellátási formák szabályozásáról</w:t>
      </w:r>
      <w:r w:rsidRPr="00A73555">
        <w:rPr>
          <w:rFonts w:ascii="Times New Roman" w:hAnsi="Times New Roman"/>
          <w:bCs/>
          <w:color w:val="000000"/>
          <w:sz w:val="24"/>
        </w:rPr>
        <w:t xml:space="preserve"> szóló 5/2013. (IV. 03.) számú önkormányzati rendelet 13. §-ában </w:t>
      </w:r>
      <w:r w:rsidRPr="00A73555">
        <w:rPr>
          <w:rFonts w:ascii="Times New Roman" w:hAnsi="Times New Roman"/>
          <w:color w:val="000000"/>
          <w:sz w:val="24"/>
        </w:rPr>
        <w:t xml:space="preserve">határoz meg. </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w:t>
      </w:r>
      <w:r w:rsidRPr="00A73555">
        <w:rPr>
          <w:rFonts w:ascii="Times New Roman" w:hAnsi="Times New Roman"/>
          <w:b/>
          <w:color w:val="000000"/>
          <w:sz w:val="24"/>
        </w:rPr>
        <w:t>Bursa Hungarica Felsőoktatási Önkormányzati Ösztöndíjrendszer</w:t>
      </w:r>
      <w:r w:rsidRPr="00A73555">
        <w:rPr>
          <w:rFonts w:ascii="Times New Roman" w:hAnsi="Times New Roman"/>
          <w:color w:val="000000"/>
          <w:sz w:val="24"/>
        </w:rPr>
        <w:t xml:space="preserve"> célja az esélyteremtés érdekében a hátrányos helyzetű, szociálisan rászoruló fiatalok felsőfokú tanulmányainak támogatása. E cél elérésének érdekében a kormány mind központi költségvetési, mind pedig önkormányzati forrásokat is mobilizál. A Bursa Hungarica többszintű támogatási rendszer, amelynek pénzügyi fedezeteként három forrás szolgál: a települési önkormányzatok által nyújtott támogatás; a megyei önkormányzatok által nyújtott támogatás és a felsőoktatási intézményi támogatás. A Bursa Hungarica ösztöndíj intézményi részének forrása a felsőoktatási intézmények költségvetésében megjelölt elkülönített forrás, melyet a felsőoktatási intézmények folyósítanak.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Bursa Hungarica „A” típusú ösztöndíj pályázati feltételei (2 tanulmányi félévre pályázható):</w:t>
      </w:r>
    </w:p>
    <w:p w:rsidR="009A3C6F" w:rsidRPr="00A73555" w:rsidRDefault="009A3C6F" w:rsidP="009A3C6F">
      <w:pPr>
        <w:pStyle w:val="NormlCalibri11"/>
        <w:numPr>
          <w:ilvl w:val="2"/>
          <w:numId w:val="40"/>
        </w:numPr>
        <w:rPr>
          <w:rFonts w:ascii="Times New Roman" w:hAnsi="Times New Roman"/>
          <w:color w:val="000000"/>
          <w:sz w:val="24"/>
        </w:rPr>
      </w:pPr>
      <w:r w:rsidRPr="00A73555">
        <w:rPr>
          <w:rFonts w:ascii="Times New Roman" w:hAnsi="Times New Roman"/>
          <w:color w:val="000000"/>
          <w:sz w:val="24"/>
        </w:rPr>
        <w:t>lakóhely a pályázatot meghirdető települési önkormányzat területén</w:t>
      </w:r>
    </w:p>
    <w:p w:rsidR="009A3C6F" w:rsidRPr="00A73555" w:rsidRDefault="009A3C6F" w:rsidP="009A3C6F">
      <w:pPr>
        <w:pStyle w:val="NormlCalibri11"/>
        <w:numPr>
          <w:ilvl w:val="2"/>
          <w:numId w:val="40"/>
        </w:numPr>
        <w:rPr>
          <w:rFonts w:ascii="Times New Roman" w:hAnsi="Times New Roman"/>
          <w:color w:val="000000"/>
          <w:sz w:val="24"/>
        </w:rPr>
      </w:pPr>
      <w:r w:rsidRPr="00A73555">
        <w:rPr>
          <w:rFonts w:ascii="Times New Roman" w:hAnsi="Times New Roman"/>
          <w:color w:val="000000"/>
          <w:sz w:val="24"/>
        </w:rPr>
        <w:t>hátrányos szociális helyzet</w:t>
      </w:r>
    </w:p>
    <w:p w:rsidR="009A3C6F" w:rsidRPr="00A73555" w:rsidRDefault="009A3C6F" w:rsidP="009A3C6F">
      <w:pPr>
        <w:pStyle w:val="NormlCalibri11"/>
        <w:numPr>
          <w:ilvl w:val="2"/>
          <w:numId w:val="40"/>
        </w:numPr>
        <w:rPr>
          <w:rFonts w:ascii="Times New Roman" w:hAnsi="Times New Roman"/>
          <w:color w:val="000000"/>
          <w:sz w:val="24"/>
        </w:rPr>
      </w:pPr>
      <w:r w:rsidRPr="00A73555">
        <w:rPr>
          <w:rFonts w:ascii="Times New Roman" w:hAnsi="Times New Roman"/>
          <w:color w:val="000000"/>
          <w:sz w:val="24"/>
        </w:rPr>
        <w:t>felsőoktatási hallgatói jogviszony igazolható megléte (a pályázati kiírásban részletezett feltételeknek megfelelően)</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4.3.1. számú táblázat – Védőnői álláshelyek száma</w:t>
      </w:r>
      <w:bookmarkEnd w:id="92"/>
    </w:p>
    <w:p w:rsidR="009A3C6F" w:rsidRPr="00A73555" w:rsidRDefault="009A3C6F" w:rsidP="009A3C6F">
      <w:pPr>
        <w:pStyle w:val="Tblacm"/>
        <w:rPr>
          <w:rFonts w:ascii="Times New Roman" w:hAnsi="Times New Roman"/>
          <w:color w:val="000000"/>
          <w:sz w:val="24"/>
          <w:szCs w:val="24"/>
        </w:rPr>
      </w:pPr>
    </w:p>
    <w:tbl>
      <w:tblPr>
        <w:tblW w:w="0" w:type="auto"/>
        <w:tblInd w:w="55" w:type="dxa"/>
        <w:tblCellMar>
          <w:left w:w="70" w:type="dxa"/>
          <w:right w:w="70" w:type="dxa"/>
        </w:tblCellMar>
        <w:tblLook w:val="00A0"/>
      </w:tblPr>
      <w:tblGrid>
        <w:gridCol w:w="1095"/>
        <w:gridCol w:w="2880"/>
        <w:gridCol w:w="3420"/>
      </w:tblGrid>
      <w:tr w:rsidR="009A3C6F" w:rsidRPr="00A73555">
        <w:tc>
          <w:tcPr>
            <w:tcW w:w="1095"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r w:rsidRPr="00A73555">
              <w:rPr>
                <w:color w:val="000000"/>
              </w:rPr>
              <w:t> </w:t>
            </w:r>
          </w:p>
        </w:tc>
        <w:tc>
          <w:tcPr>
            <w:tcW w:w="288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védőnői álláshelyek száma</w:t>
            </w:r>
          </w:p>
        </w:tc>
        <w:tc>
          <w:tcPr>
            <w:tcW w:w="342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Egy védőnőre jutó gyermekek száma</w:t>
            </w:r>
          </w:p>
        </w:tc>
      </w:tr>
      <w:tr w:rsidR="009A3C6F" w:rsidRPr="00A73555">
        <w:tc>
          <w:tcPr>
            <w:tcW w:w="109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42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109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42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109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42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109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342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1095"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2880"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342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bl>
    <w:p w:rsidR="009A3C6F" w:rsidRPr="00A73555" w:rsidRDefault="009A3C6F" w:rsidP="009A3C6F">
      <w:pPr>
        <w:pStyle w:val="Tblacm"/>
        <w:rPr>
          <w:rFonts w:ascii="Times New Roman" w:hAnsi="Times New Roman"/>
          <w:color w:val="000000"/>
          <w:sz w:val="24"/>
          <w:szCs w:val="24"/>
          <w:highlight w:val="green"/>
        </w:rPr>
      </w:pPr>
      <w:r w:rsidRPr="00A73555">
        <w:rPr>
          <w:rFonts w:ascii="Times New Roman" w:hAnsi="Times New Roman"/>
          <w:color w:val="000000"/>
          <w:sz w:val="24"/>
          <w:szCs w:val="24"/>
        </w:rPr>
        <w:t>Forrás: TeIR, KSH Tstar, önkormányzati adatgyűjtés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községben nem működik védőnői szolgálat. Tekenye körzeti szintű védőnői ellátását a zalaszentgróti védőnői szolgálat végzi. </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rPr>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4.3.2. számú táblázat – Gyermekorvosi ellátás jellemzői</w:t>
      </w:r>
    </w:p>
    <w:tbl>
      <w:tblPr>
        <w:tblW w:w="5000" w:type="pct"/>
        <w:tblCellMar>
          <w:left w:w="70" w:type="dxa"/>
          <w:right w:w="70" w:type="dxa"/>
        </w:tblCellMar>
        <w:tblLook w:val="00A0"/>
      </w:tblPr>
      <w:tblGrid>
        <w:gridCol w:w="695"/>
        <w:gridCol w:w="2271"/>
        <w:gridCol w:w="2271"/>
        <w:gridCol w:w="2271"/>
        <w:gridCol w:w="2271"/>
      </w:tblGrid>
      <w:tr w:rsidR="009A3C6F" w:rsidRPr="00A73555">
        <w:tc>
          <w:tcPr>
            <w:tcW w:w="355" w:type="pct"/>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r w:rsidRPr="00A73555">
              <w:rPr>
                <w:color w:val="000000"/>
              </w:rPr>
              <w:t> </w:t>
            </w:r>
          </w:p>
        </w:tc>
        <w:tc>
          <w:tcPr>
            <w:tcW w:w="1161" w:type="pct"/>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Betöltetlen felnőtt háziorvosi praxis/ok száma</w:t>
            </w:r>
          </w:p>
        </w:tc>
        <w:tc>
          <w:tcPr>
            <w:tcW w:w="1161" w:type="pct"/>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Háziorvos által ellátott esetek száma</w:t>
            </w:r>
          </w:p>
        </w:tc>
        <w:tc>
          <w:tcPr>
            <w:tcW w:w="1161" w:type="pct"/>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 xml:space="preserve">Gyermekorvos által ellátott esetek száma </w:t>
            </w:r>
          </w:p>
        </w:tc>
        <w:tc>
          <w:tcPr>
            <w:tcW w:w="1161" w:type="pct"/>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 xml:space="preserve">Felnőtt házi orvos által ellátott esetek száma </w:t>
            </w:r>
          </w:p>
        </w:tc>
      </w:tr>
      <w:tr w:rsidR="009A3C6F" w:rsidRPr="00A73555">
        <w:tc>
          <w:tcPr>
            <w:tcW w:w="355"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16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355"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16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355"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16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355"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16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355"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1161"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161"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bl>
    <w:p w:rsidR="009A3C6F" w:rsidRPr="00A73555" w:rsidRDefault="009A3C6F" w:rsidP="009A3C6F">
      <w:pPr>
        <w:rPr>
          <w:color w:val="000000"/>
        </w:rPr>
      </w:pPr>
      <w:r w:rsidRPr="00A73555">
        <w:rPr>
          <w:color w:val="000000"/>
        </w:rPr>
        <w:t>Forrás: TeIR, KSH Tstar, önkormányzati adatgyűjtés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egy háziorvosi rendelő működik, ahol heti egy alkalommal vehetik igénybe a lakosok az háziorvosi, illetve házi gyermekorvosi ellátást. A településen élők egészségügyi helyzetéről, állapotáról az önkormányzat nem vezet nyilvántartást.</w:t>
      </w:r>
    </w:p>
    <w:p w:rsidR="009A3C6F" w:rsidRPr="00A73555" w:rsidRDefault="009A3C6F" w:rsidP="009A3C6F">
      <w:pPr>
        <w:pStyle w:val="Tblacm"/>
        <w:rPr>
          <w:rFonts w:ascii="Times New Roman" w:hAnsi="Times New Roman"/>
          <w:color w:val="000000"/>
          <w:sz w:val="24"/>
          <w:szCs w:val="24"/>
          <w:highlight w:val="green"/>
        </w:rPr>
      </w:pPr>
      <w:bookmarkStart w:id="93" w:name="_Toc349211135"/>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4.3.3. számú táblázat - Bölcsődék és bölcsődébe beíratott gyermekek száma</w:t>
      </w:r>
      <w:bookmarkEnd w:id="93"/>
    </w:p>
    <w:p w:rsidR="009A3C6F" w:rsidRPr="00A73555" w:rsidRDefault="009A3C6F" w:rsidP="009A3C6F">
      <w:pPr>
        <w:rPr>
          <w:color w:val="000000"/>
        </w:rPr>
      </w:pPr>
    </w:p>
    <w:tbl>
      <w:tblPr>
        <w:tblW w:w="9735" w:type="dxa"/>
        <w:tblInd w:w="55" w:type="dxa"/>
        <w:tblCellMar>
          <w:left w:w="70" w:type="dxa"/>
          <w:right w:w="70" w:type="dxa"/>
        </w:tblCellMar>
        <w:tblLook w:val="00A0"/>
      </w:tblPr>
      <w:tblGrid>
        <w:gridCol w:w="866"/>
        <w:gridCol w:w="1984"/>
        <w:gridCol w:w="1845"/>
        <w:gridCol w:w="2880"/>
        <w:gridCol w:w="2160"/>
      </w:tblGrid>
      <w:tr w:rsidR="009A3C6F" w:rsidRPr="00A73555">
        <w:tc>
          <w:tcPr>
            <w:tcW w:w="866"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Bölcsődék száma</w:t>
            </w:r>
          </w:p>
        </w:tc>
        <w:tc>
          <w:tcPr>
            <w:tcW w:w="1845"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Bölcsődébe beírt gyermekek száma</w:t>
            </w:r>
          </w:p>
        </w:tc>
        <w:tc>
          <w:tcPr>
            <w:tcW w:w="2880" w:type="dxa"/>
            <w:tcBorders>
              <w:top w:val="single" w:sz="4" w:space="0" w:color="auto"/>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Szociális szempontból felvett gyerekek száma (munkanélküli szülő, veszélyeztetett gyermek, nappali tagozaton tanuló szülő)</w:t>
            </w:r>
          </w:p>
        </w:tc>
        <w:tc>
          <w:tcPr>
            <w:tcW w:w="216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Működő összes bölcsődei férőhelyek száma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84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80"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216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84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80"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216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84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880"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n.a.</w:t>
            </w:r>
          </w:p>
        </w:tc>
        <w:tc>
          <w:tcPr>
            <w:tcW w:w="216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184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2880"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0</w:t>
            </w:r>
          </w:p>
        </w:tc>
        <w:tc>
          <w:tcPr>
            <w:tcW w:w="216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1845"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2880" w:type="dxa"/>
            <w:tcBorders>
              <w:top w:val="nil"/>
              <w:left w:val="nil"/>
              <w:bottom w:val="single" w:sz="4" w:space="0" w:color="auto"/>
              <w:right w:val="nil"/>
            </w:tcBorders>
            <w:vAlign w:val="center"/>
          </w:tcPr>
          <w:p w:rsidR="009A3C6F" w:rsidRPr="00A73555" w:rsidRDefault="009A3C6F" w:rsidP="009A3C6F">
            <w:pPr>
              <w:jc w:val="center"/>
              <w:rPr>
                <w:color w:val="000000"/>
              </w:rPr>
            </w:pPr>
            <w:r w:rsidRPr="00A73555">
              <w:rPr>
                <w:color w:val="000000"/>
              </w:rPr>
              <w:t>0</w:t>
            </w:r>
          </w:p>
        </w:tc>
        <w:tc>
          <w:tcPr>
            <w:tcW w:w="2160"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KSH Tstar, helyi adatgyűjtés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a bölcsődei nevelés nem ellátott. Így az ezen szolgáltatás iránti igények felmérése nem halasztható.</w:t>
      </w:r>
    </w:p>
    <w:p w:rsidR="009A3C6F" w:rsidRPr="00A73555" w:rsidRDefault="009A3C6F" w:rsidP="009A3C6F">
      <w:pPr>
        <w:pStyle w:val="Tblacm"/>
        <w:rPr>
          <w:rFonts w:ascii="Times New Roman" w:hAnsi="Times New Roman"/>
          <w:color w:val="000000"/>
          <w:sz w:val="24"/>
          <w:szCs w:val="24"/>
          <w:highlight w:val="green"/>
        </w:rPr>
      </w:pPr>
      <w:bookmarkStart w:id="94" w:name="_Toc349211136"/>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4.3.4. számú táblázat - Családi napköziben engedélyezett férőhelyek száma</w:t>
      </w:r>
      <w:bookmarkEnd w:id="94"/>
    </w:p>
    <w:tbl>
      <w:tblPr>
        <w:tblW w:w="5000" w:type="pct"/>
        <w:tblCellMar>
          <w:left w:w="70" w:type="dxa"/>
          <w:right w:w="70" w:type="dxa"/>
        </w:tblCellMar>
        <w:tblLook w:val="00A0"/>
      </w:tblPr>
      <w:tblGrid>
        <w:gridCol w:w="620"/>
        <w:gridCol w:w="2519"/>
        <w:gridCol w:w="3321"/>
        <w:gridCol w:w="3319"/>
      </w:tblGrid>
      <w:tr w:rsidR="009A3C6F" w:rsidRPr="00A73555">
        <w:tc>
          <w:tcPr>
            <w:tcW w:w="293" w:type="pct"/>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r w:rsidRPr="00A73555">
              <w:rPr>
                <w:color w:val="000000"/>
              </w:rPr>
              <w:t> </w:t>
            </w:r>
          </w:p>
        </w:tc>
        <w:tc>
          <w:tcPr>
            <w:tcW w:w="1296" w:type="pct"/>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Családi napköziben engedélyezett férőhelyek száma</w:t>
            </w:r>
          </w:p>
        </w:tc>
        <w:tc>
          <w:tcPr>
            <w:tcW w:w="1706" w:type="pct"/>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Családi napköziben a térítésmentes férőhelyek száma</w:t>
            </w:r>
          </w:p>
        </w:tc>
        <w:tc>
          <w:tcPr>
            <w:tcW w:w="1706" w:type="pct"/>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Családi napközeiben gondozott gyermekek száma</w:t>
            </w:r>
          </w:p>
        </w:tc>
      </w:tr>
      <w:tr w:rsidR="009A3C6F" w:rsidRPr="00A73555">
        <w:tc>
          <w:tcPr>
            <w:tcW w:w="293"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296"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293"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296"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293"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296"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r w:rsidR="009A3C6F" w:rsidRPr="00A73555">
        <w:tc>
          <w:tcPr>
            <w:tcW w:w="293"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296"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r w:rsidR="009A3C6F" w:rsidRPr="00A73555">
        <w:tc>
          <w:tcPr>
            <w:tcW w:w="293" w:type="pct"/>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1296" w:type="pct"/>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1706" w:type="pct"/>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Forrás: TeIR, KSH Tstar, Intézményi adatok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a gyermekjóléti alapellátások közül a családi napközi ellátatlan. Így az ezen szolgáltatás iránti igények felmérése nem halasztható.</w:t>
      </w:r>
    </w:p>
    <w:p w:rsidR="009A3C6F" w:rsidRPr="00A73555" w:rsidRDefault="009A3C6F" w:rsidP="009A3C6F">
      <w:pPr>
        <w:pStyle w:val="Tblacm"/>
        <w:rPr>
          <w:rFonts w:ascii="Times New Roman" w:hAnsi="Times New Roman"/>
          <w:color w:val="000000"/>
          <w:sz w:val="24"/>
          <w:szCs w:val="24"/>
          <w:highlight w:val="green"/>
        </w:rPr>
      </w:pPr>
      <w:bookmarkStart w:id="95" w:name="_Toc349211137"/>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autoSpaceDE w:val="0"/>
        <w:autoSpaceDN w:val="0"/>
        <w:adjustRightInd w:val="0"/>
        <w:spacing w:after="20"/>
        <w:ind w:firstLine="142"/>
        <w:rPr>
          <w:bCs/>
          <w:iCs/>
          <w:color w:val="000000"/>
        </w:rPr>
      </w:pPr>
    </w:p>
    <w:p w:rsidR="009A3C6F" w:rsidRPr="00A73555" w:rsidRDefault="009A3C6F" w:rsidP="009A3C6F">
      <w:pPr>
        <w:autoSpaceDE w:val="0"/>
        <w:autoSpaceDN w:val="0"/>
        <w:adjustRightInd w:val="0"/>
        <w:spacing w:after="20"/>
        <w:ind w:firstLine="142"/>
        <w:rPr>
          <w:b/>
          <w:color w:val="000000"/>
        </w:rPr>
      </w:pPr>
      <w:smartTag w:uri="urn:schemas-microsoft-com:office:smarttags" w:element="metricconverter">
        <w:smartTagPr>
          <w:attr w:name="ProductID" w:val="4.4 A"/>
        </w:smartTagPr>
        <w:r w:rsidRPr="00A73555">
          <w:rPr>
            <w:b/>
            <w:color w:val="000000"/>
          </w:rPr>
          <w:t>4.4 A</w:t>
        </w:r>
      </w:smartTag>
      <w:r w:rsidRPr="00A73555">
        <w:rPr>
          <w:b/>
          <w:color w:val="000000"/>
        </w:rPr>
        <w:t xml:space="preserve"> kiemelt figyelmet igénylő gyermekek/tanulók, valamint fogyatékossággal élő gyerekek közoktatási lehetőségei és esélyegyenlősége</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rPr>
          <w:color w:val="000000"/>
        </w:rPr>
      </w:pPr>
    </w:p>
    <w:p w:rsidR="009A3C6F" w:rsidRPr="00A73555" w:rsidRDefault="009A3C6F" w:rsidP="009A3C6F">
      <w:pPr>
        <w:autoSpaceDE w:val="0"/>
        <w:autoSpaceDN w:val="0"/>
        <w:adjustRightInd w:val="0"/>
        <w:rPr>
          <w:color w:val="000000"/>
        </w:rPr>
      </w:pPr>
      <w:r w:rsidRPr="00A73555">
        <w:rPr>
          <w:color w:val="000000"/>
        </w:rPr>
        <w:t>A KÖZOKTATÁSRÓL SZÓLÓ 1993. ÉVI LXXIX. TÖRVÉNY bevezető mondata már kiemeli az esélyegyenlőség fontosságát:</w:t>
      </w:r>
    </w:p>
    <w:p w:rsidR="009A3C6F" w:rsidRPr="00A73555" w:rsidRDefault="009A3C6F" w:rsidP="009A3C6F">
      <w:pPr>
        <w:rPr>
          <w:color w:val="000000"/>
        </w:rPr>
      </w:pPr>
    </w:p>
    <w:p w:rsidR="009A3C6F" w:rsidRPr="00A73555" w:rsidRDefault="009A3C6F" w:rsidP="009A3C6F">
      <w:pPr>
        <w:autoSpaceDE w:val="0"/>
        <w:autoSpaceDN w:val="0"/>
        <w:adjustRightInd w:val="0"/>
        <w:ind w:left="360" w:right="459"/>
        <w:rPr>
          <w:i/>
          <w:color w:val="000000"/>
        </w:rPr>
      </w:pPr>
      <w:r w:rsidRPr="00A73555">
        <w:rPr>
          <w:i/>
          <w:color w:val="000000"/>
        </w:rPr>
        <w:t>„A Magyar Köztársaság Alkotmányában meghatározott művelődéshez való jog esélyegyenlőség alapján való gyakorlásának biztosítása, a lelkiismereti meggyőződés szaba</w:t>
      </w:r>
      <w:r w:rsidRPr="00A73555">
        <w:rPr>
          <w:i/>
          <w:color w:val="000000"/>
        </w:rPr>
        <w:t>d</w:t>
      </w:r>
      <w:r w:rsidRPr="00A73555">
        <w:rPr>
          <w:i/>
          <w:color w:val="000000"/>
        </w:rPr>
        <w:t>ságának és a vallásszabadságnak, a hazaszeretetre nevelésnek a közoktatásban való érvényesülése, a nemzeti és etnikai kisebbségek anyanyelvi oktatáshoz való jogának megvalósítása, a tanszabadság és a tanítás szabadságának érvényesítése, a gyerm</w:t>
      </w:r>
      <w:r w:rsidRPr="00A73555">
        <w:rPr>
          <w:i/>
          <w:color w:val="000000"/>
        </w:rPr>
        <w:t>e</w:t>
      </w:r>
      <w:r w:rsidRPr="00A73555">
        <w:rPr>
          <w:i/>
          <w:color w:val="000000"/>
        </w:rPr>
        <w:t>kek, tanulók, szülők és a közoktatásban foglalkoztatottak jogainak és kötelességeinek meghatározása, továbbá korszerű tudást biztosító közoktatási rendszer irányítása és működtetése.”</w:t>
      </w:r>
    </w:p>
    <w:p w:rsidR="009A3C6F" w:rsidRPr="00A73555" w:rsidRDefault="009A3C6F" w:rsidP="009A3C6F">
      <w:pPr>
        <w:autoSpaceDE w:val="0"/>
        <w:autoSpaceDN w:val="0"/>
        <w:adjustRightInd w:val="0"/>
        <w:spacing w:after="20"/>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a hátrányos, illetve halmozottan hátrányos helyzetű, valamint sajátos nevelési igényű és beilleszkedési, tanulási, magatartási nehézséggel küzdő gyermekek/tanulók óvodai, iskolai ellátása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nem működik közoktatási intézmény, így a településen élő óvodás és iskolás korú gyermekek a közelben lévő településeken járnak óvodába és iskolába: a Zalaszentgróti Napköziotthonos Óvoda és Egységes Óvoda – bölcsődébe</w:t>
      </w:r>
      <w:r w:rsidR="00157901">
        <w:rPr>
          <w:rFonts w:ascii="Times New Roman" w:hAnsi="Times New Roman"/>
          <w:color w:val="000000"/>
          <w:sz w:val="24"/>
        </w:rPr>
        <w:t>, a zalaszentgróti Deák Ferenc Általános Iskola, Gimnázium és Alapfokú Művészeti Iskolá</w:t>
      </w:r>
      <w:r w:rsidRPr="00A73555">
        <w:rPr>
          <w:rFonts w:ascii="Times New Roman" w:hAnsi="Times New Roman"/>
          <w:color w:val="000000"/>
          <w:sz w:val="24"/>
        </w:rPr>
        <w:t>ba, illetőleg a Szent László Alapfokú Oktatási Központ Türje intézményébe.</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a közneveléshez kapcsolódó kiegészítő szolgáltatások (pl. iskolára/óvodára jutó gyógypedagógusok, iskolapszichológusok száma stb.)</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tekenyei óvodás és iskolás korú gyermekek számára biztosított, közneveléshez kapcsolódó kiegészítő szolgáltatások a Zalaszentgróti Napköziotthonos Óvoda és Egységes Óvoda – bölcsődében 1 fejlesztő pedagógus, 1 gyógytornász és a Szent László Alapfokú Oktatási Központ Türje intézményéből kijáró logopédus által valósulnak meg.</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w:t>
      </w:r>
      <w:r w:rsidR="00206378">
        <w:rPr>
          <w:rFonts w:ascii="Times New Roman" w:hAnsi="Times New Roman"/>
          <w:color w:val="000000"/>
          <w:sz w:val="24"/>
        </w:rPr>
        <w:t xml:space="preserve"> zalaszentgróti Deák Ferenc Általános Iskola, Gimnázium és Alapfokú Művészeti Iskolá</w:t>
      </w:r>
      <w:r w:rsidR="00206378" w:rsidRPr="00A73555">
        <w:rPr>
          <w:rFonts w:ascii="Times New Roman" w:hAnsi="Times New Roman"/>
          <w:color w:val="000000"/>
          <w:sz w:val="24"/>
        </w:rPr>
        <w:t>ba</w:t>
      </w:r>
      <w:r w:rsidR="00206378">
        <w:rPr>
          <w:rFonts w:ascii="Times New Roman" w:hAnsi="Times New Roman"/>
          <w:color w:val="000000"/>
          <w:sz w:val="24"/>
        </w:rPr>
        <w:t>n</w:t>
      </w:r>
      <w:r w:rsidRPr="00A73555">
        <w:rPr>
          <w:rFonts w:ascii="Times New Roman" w:hAnsi="Times New Roman"/>
          <w:color w:val="000000"/>
          <w:sz w:val="24"/>
        </w:rPr>
        <w:t xml:space="preserve"> tanuló tekenyei gyermekek számára a közneveléshez kapcsolódó kiegészítő szolgáltatásokat 3 fejlesztő pedagógus,</w:t>
      </w:r>
      <w:r w:rsidRPr="00A73555">
        <w:rPr>
          <w:rFonts w:ascii="Times New Roman" w:hAnsi="Times New Roman"/>
          <w:b/>
          <w:color w:val="000000"/>
          <w:sz w:val="24"/>
        </w:rPr>
        <w:t xml:space="preserve"> </w:t>
      </w:r>
      <w:r w:rsidRPr="00A73555">
        <w:rPr>
          <w:rFonts w:ascii="Times New Roman" w:hAnsi="Times New Roman"/>
          <w:color w:val="000000"/>
          <w:sz w:val="24"/>
        </w:rPr>
        <w:t>a</w:t>
      </w:r>
      <w:r w:rsidRPr="00A73555">
        <w:rPr>
          <w:rFonts w:ascii="Times New Roman" w:hAnsi="Times New Roman"/>
          <w:b/>
          <w:color w:val="000000"/>
          <w:sz w:val="24"/>
        </w:rPr>
        <w:t xml:space="preserve"> </w:t>
      </w:r>
      <w:r w:rsidRPr="00A73555">
        <w:rPr>
          <w:rStyle w:val="Kiemels2"/>
          <w:rFonts w:ascii="Times New Roman" w:hAnsi="Times New Roman"/>
          <w:b w:val="0"/>
          <w:color w:val="000000"/>
          <w:sz w:val="24"/>
        </w:rPr>
        <w:t>Koncz Dezső Óvoda, Általános Iskola, Diákotthon, Különleges Gyermekotthon és Készségfejlesztő Speciális Szakiskola</w:t>
      </w:r>
      <w:r w:rsidRPr="00A73555">
        <w:rPr>
          <w:rFonts w:ascii="Times New Roman" w:hAnsi="Times New Roman"/>
          <w:b/>
          <w:bCs/>
          <w:color w:val="000000"/>
          <w:sz w:val="24"/>
        </w:rPr>
        <w:t xml:space="preserve"> </w:t>
      </w:r>
      <w:r w:rsidRPr="00A73555">
        <w:rPr>
          <w:rStyle w:val="Kiemels2"/>
          <w:rFonts w:ascii="Times New Roman" w:hAnsi="Times New Roman"/>
          <w:b w:val="0"/>
          <w:color w:val="000000"/>
          <w:sz w:val="24"/>
        </w:rPr>
        <w:t>Zalaszentgrót</w:t>
      </w:r>
      <w:r w:rsidRPr="00A73555">
        <w:rPr>
          <w:rFonts w:ascii="Times New Roman" w:hAnsi="Times New Roman"/>
          <w:color w:val="000000"/>
          <w:sz w:val="24"/>
        </w:rPr>
        <w:t xml:space="preserve"> intézményéből kijáró gyógypedagógus, a Szent László Alapfokú Oktatási Központ Türje intézményéből kijáró gyógypedagógus és logopédus, 1 gyógytornász biztosítja. Az intézmény jelenleg nem foglalkoztat iskolapszichológust, akinek feladatait részben a gyermek- és ifjúságvédelmi felelős látja el.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Szent László Alapfokú Oktatási Központ Türje intézményében tanuló tekenyei gyermekek számára a közneveléshez kapcsolódó kiegészítő szolgáltatásokat 1 fejlesztő pedagógus, 2 állandó gyógypedagógus, 1 állandó logopédus és 1 gyógytornász látja el. Az intézmény jelenleg nem foglalkoztat iskolapszichológust.</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hátrányos megkülönböztetés és jogellenes elkülönítés az oktatás, képzés területén, az intézmények között és az egyes intézményeken belüli szegregációs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tekenyei tanulókat foga</w:t>
      </w:r>
      <w:r w:rsidR="00DC2CC6">
        <w:rPr>
          <w:rFonts w:ascii="Times New Roman" w:hAnsi="Times New Roman"/>
          <w:color w:val="000000"/>
          <w:sz w:val="24"/>
        </w:rPr>
        <w:t xml:space="preserve">dó zalaszentgróti Deák Ferenc </w:t>
      </w:r>
      <w:r w:rsidR="00206378">
        <w:rPr>
          <w:rFonts w:ascii="Times New Roman" w:hAnsi="Times New Roman"/>
          <w:color w:val="000000"/>
          <w:sz w:val="24"/>
        </w:rPr>
        <w:t>Általános Iskola, Gimnáz</w:t>
      </w:r>
      <w:r w:rsidR="00DC2CC6">
        <w:rPr>
          <w:rFonts w:ascii="Times New Roman" w:hAnsi="Times New Roman"/>
          <w:color w:val="000000"/>
          <w:sz w:val="24"/>
        </w:rPr>
        <w:t>ium és Alapfokú Művészeti Iskola</w:t>
      </w:r>
      <w:r w:rsidR="00206378" w:rsidRPr="00A73555">
        <w:rPr>
          <w:rFonts w:ascii="Times New Roman" w:hAnsi="Times New Roman"/>
          <w:color w:val="000000"/>
          <w:sz w:val="24"/>
        </w:rPr>
        <w:t xml:space="preserve"> </w:t>
      </w:r>
      <w:r w:rsidRPr="00A73555">
        <w:rPr>
          <w:rFonts w:ascii="Times New Roman" w:hAnsi="Times New Roman"/>
          <w:color w:val="000000"/>
          <w:sz w:val="24"/>
        </w:rPr>
        <w:t>és a Szent László Alapfokú Oktatási Központ is maximálisan törekszik az oktatás, képzés területén az esélyegyenlőség megvalósítására. Hátrányos megkülönböztetés és jogellenes elkülönítés jelzésére mindezidáig nem került sor.</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az intézmények között a tanulók iskolai eredményességében, az oktatás hatékonyságában mutatkozó eltérések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nem működik közoktatási-köznevelési feladatokat ellátó intézmény. A tekenyei tanulókat foga</w:t>
      </w:r>
      <w:r w:rsidR="00DC2CC6">
        <w:rPr>
          <w:rFonts w:ascii="Times New Roman" w:hAnsi="Times New Roman"/>
          <w:color w:val="000000"/>
          <w:sz w:val="24"/>
        </w:rPr>
        <w:t>dó zalaszentgróti Deák Ferenc Általános Iskola, Gimnázium és Alapfokú Művészeti Iskola</w:t>
      </w:r>
      <w:r w:rsidR="00DC2CC6" w:rsidRPr="00A73555">
        <w:rPr>
          <w:rFonts w:ascii="Times New Roman" w:hAnsi="Times New Roman"/>
          <w:color w:val="000000"/>
          <w:sz w:val="24"/>
        </w:rPr>
        <w:t xml:space="preserve"> </w:t>
      </w:r>
      <w:r w:rsidRPr="00A73555">
        <w:rPr>
          <w:rFonts w:ascii="Times New Roman" w:hAnsi="Times New Roman"/>
          <w:color w:val="000000"/>
          <w:sz w:val="24"/>
        </w:rPr>
        <w:t>és a Szent László Alapfokú Oktatási Központ is az oktatás hatékonyságának növelésére törekszik.</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e)</w:t>
      </w:r>
      <w:r w:rsidRPr="00A73555">
        <w:rPr>
          <w:color w:val="000000"/>
        </w:rPr>
        <w:t xml:space="preserve"> pozitív diszkrimináció (hátránykompenzáló juttatások, szolgáltatások)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w:t>
      </w:r>
      <w:r w:rsidRPr="00A73555">
        <w:rPr>
          <w:rFonts w:ascii="Times New Roman" w:hAnsi="Times New Roman"/>
          <w:b/>
          <w:color w:val="000000"/>
          <w:sz w:val="24"/>
        </w:rPr>
        <w:t>Bursa Hungarica Felsőoktatási Önkormányzati Ösztöndíjrendszer</w:t>
      </w:r>
      <w:r w:rsidRPr="00A73555">
        <w:rPr>
          <w:rFonts w:ascii="Times New Roman" w:hAnsi="Times New Roman"/>
          <w:color w:val="000000"/>
          <w:sz w:val="24"/>
        </w:rPr>
        <w:t xml:space="preserve"> célja az esélyteremtés érdekében a hátrányos helyzetű, szociálisan rászoruló fiatalok felsőfokú tanulmányainak támogatása. E cél elérésének érdekében a kormány mind központi költségvetési, mind pedig önkormányzati forrásokat is mobilizál. A Bursa Hungarica többszintű támogatási rendszer, amelynek pénzügyi fedezeteként három forrás szolgál: a települési önkormányzatok által nyújtott támogatás; a megyei önkormányzatok által nyújtott támogatás és a felsőoktatási intézményi támogatás. A Bursa Hungarica ösztöndíj intézményi részének forrása a felsőoktatási intézmények költségvetésében megjelölt elkülönített forrás, melyet a felsőoktatási intézmények folyósítanak.</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highlight w:val="green"/>
        </w:rPr>
      </w:pPr>
      <w:r w:rsidRPr="00A73555">
        <w:rPr>
          <w:rFonts w:ascii="Times New Roman" w:hAnsi="Times New Roman"/>
          <w:color w:val="000000"/>
          <w:sz w:val="24"/>
          <w:szCs w:val="24"/>
        </w:rPr>
        <w:t>4.4.1. számú táblázat - Óvodai nevelés adatai</w:t>
      </w:r>
      <w:bookmarkEnd w:id="95"/>
      <w:r w:rsidRPr="00A73555">
        <w:rPr>
          <w:rFonts w:ascii="Times New Roman" w:hAnsi="Times New Roman"/>
          <w:b/>
          <w:color w:val="000000"/>
          <w:sz w:val="24"/>
          <w:szCs w:val="24"/>
        </w:rPr>
        <w:t xml:space="preserve"> </w:t>
      </w:r>
    </w:p>
    <w:p w:rsidR="009A3C6F" w:rsidRPr="00A73555" w:rsidRDefault="009A3C6F" w:rsidP="009A3C6F">
      <w:pPr>
        <w:pStyle w:val="Tblacm"/>
        <w:rPr>
          <w:rFonts w:ascii="Times New Roman" w:hAnsi="Times New Roman"/>
          <w:b/>
          <w:color w:val="000000"/>
          <w:sz w:val="24"/>
          <w:szCs w:val="24"/>
        </w:rPr>
      </w:pPr>
    </w:p>
    <w:tbl>
      <w:tblPr>
        <w:tblW w:w="9730" w:type="dxa"/>
        <w:tblInd w:w="60" w:type="dxa"/>
        <w:tblCellMar>
          <w:left w:w="70" w:type="dxa"/>
          <w:right w:w="70" w:type="dxa"/>
        </w:tblCellMar>
        <w:tblLook w:val="0000"/>
      </w:tblPr>
      <w:tblGrid>
        <w:gridCol w:w="6670"/>
        <w:gridCol w:w="1440"/>
        <w:gridCol w:w="1620"/>
      </w:tblGrid>
      <w:tr w:rsidR="009A3C6F" w:rsidRPr="00A73555">
        <w:trPr>
          <w:trHeight w:val="585"/>
        </w:trPr>
        <w:tc>
          <w:tcPr>
            <w:tcW w:w="6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b/>
                <w:bCs/>
                <w:color w:val="000000"/>
              </w:rPr>
            </w:pPr>
            <w:r w:rsidRPr="00A73555">
              <w:rPr>
                <w:b/>
                <w:bCs/>
                <w:color w:val="000000"/>
              </w:rPr>
              <w:t> ÓVODAI ELLÁTOTTSÁG</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b/>
                <w:bCs/>
                <w:color w:val="000000"/>
              </w:rPr>
            </w:pPr>
            <w:r w:rsidRPr="00A73555">
              <w:rPr>
                <w:b/>
                <w:bCs/>
                <w:color w:val="000000"/>
              </w:rPr>
              <w:t>db</w:t>
            </w:r>
          </w:p>
        </w:tc>
      </w:tr>
      <w:tr w:rsidR="009A3C6F" w:rsidRPr="00A73555">
        <w:trPr>
          <w:trHeight w:val="690"/>
        </w:trPr>
        <w:tc>
          <w:tcPr>
            <w:tcW w:w="667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Az óvoda telephelyeinek száma</w:t>
            </w:r>
          </w:p>
        </w:tc>
        <w:tc>
          <w:tcPr>
            <w:tcW w:w="3060" w:type="dxa"/>
            <w:gridSpan w:val="2"/>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645"/>
        </w:trPr>
        <w:tc>
          <w:tcPr>
            <w:tcW w:w="667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Hány településről járnak be a gyermekek</w:t>
            </w:r>
          </w:p>
        </w:tc>
        <w:tc>
          <w:tcPr>
            <w:tcW w:w="3060" w:type="dxa"/>
            <w:gridSpan w:val="2"/>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525"/>
        </w:trPr>
        <w:tc>
          <w:tcPr>
            <w:tcW w:w="667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Óvodai férőhelyek száma</w:t>
            </w:r>
          </w:p>
        </w:tc>
        <w:tc>
          <w:tcPr>
            <w:tcW w:w="3060" w:type="dxa"/>
            <w:gridSpan w:val="2"/>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780"/>
        </w:trPr>
        <w:tc>
          <w:tcPr>
            <w:tcW w:w="6670" w:type="dxa"/>
            <w:tcBorders>
              <w:top w:val="nil"/>
              <w:left w:val="single" w:sz="4" w:space="0" w:color="auto"/>
              <w:bottom w:val="single" w:sz="8"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Óvodai csoportok száma</w:t>
            </w:r>
          </w:p>
        </w:tc>
        <w:tc>
          <w:tcPr>
            <w:tcW w:w="3060" w:type="dxa"/>
            <w:gridSpan w:val="2"/>
            <w:tcBorders>
              <w:top w:val="single" w:sz="4" w:space="0" w:color="auto"/>
              <w:left w:val="nil"/>
              <w:bottom w:val="single" w:sz="8"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375"/>
        </w:trPr>
        <w:tc>
          <w:tcPr>
            <w:tcW w:w="6670" w:type="dxa"/>
            <w:tcBorders>
              <w:top w:val="single" w:sz="8"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Az óvoda nyitvatartási ideje (...h-tól ...h-ig):</w:t>
            </w:r>
          </w:p>
        </w:tc>
        <w:tc>
          <w:tcPr>
            <w:tcW w:w="3060" w:type="dxa"/>
            <w:gridSpan w:val="2"/>
            <w:tcBorders>
              <w:top w:val="single" w:sz="8"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525"/>
        </w:trPr>
        <w:tc>
          <w:tcPr>
            <w:tcW w:w="667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A nyári óvoda-bezárás időtartama: ()</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645"/>
        </w:trPr>
        <w:tc>
          <w:tcPr>
            <w:tcW w:w="6670" w:type="dxa"/>
            <w:tcBorders>
              <w:top w:val="single" w:sz="8" w:space="0" w:color="auto"/>
              <w:left w:val="single" w:sz="8" w:space="0" w:color="auto"/>
              <w:bottom w:val="single" w:sz="4" w:space="0" w:color="auto"/>
              <w:right w:val="single" w:sz="4" w:space="0" w:color="auto"/>
            </w:tcBorders>
            <w:shd w:val="clear" w:color="auto" w:fill="auto"/>
            <w:noWrap/>
            <w:vAlign w:val="center"/>
          </w:tcPr>
          <w:p w:rsidR="009A3C6F" w:rsidRPr="00A73555" w:rsidRDefault="009A3C6F" w:rsidP="009A3C6F">
            <w:pPr>
              <w:rPr>
                <w:b/>
                <w:bCs/>
                <w:color w:val="000000"/>
              </w:rPr>
            </w:pPr>
            <w:r w:rsidRPr="00A73555">
              <w:rPr>
                <w:b/>
                <w:bCs/>
                <w:color w:val="000000"/>
              </w:rPr>
              <w:t>Személyi feltételek</w:t>
            </w:r>
          </w:p>
        </w:tc>
        <w:tc>
          <w:tcPr>
            <w:tcW w:w="1440" w:type="dxa"/>
            <w:tcBorders>
              <w:top w:val="single" w:sz="8"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b/>
                <w:bCs/>
                <w:color w:val="000000"/>
              </w:rPr>
            </w:pPr>
            <w:r w:rsidRPr="00A73555">
              <w:rPr>
                <w:b/>
                <w:bCs/>
                <w:color w:val="000000"/>
              </w:rPr>
              <w:t>Fő</w:t>
            </w:r>
          </w:p>
        </w:tc>
        <w:tc>
          <w:tcPr>
            <w:tcW w:w="1620" w:type="dxa"/>
            <w:tcBorders>
              <w:top w:val="single" w:sz="8" w:space="0" w:color="auto"/>
              <w:left w:val="nil"/>
              <w:bottom w:val="single" w:sz="4" w:space="0" w:color="auto"/>
              <w:right w:val="single" w:sz="8" w:space="0" w:color="auto"/>
            </w:tcBorders>
            <w:shd w:val="clear" w:color="auto" w:fill="auto"/>
            <w:vAlign w:val="center"/>
          </w:tcPr>
          <w:p w:rsidR="009A3C6F" w:rsidRPr="00A73555" w:rsidRDefault="009A3C6F" w:rsidP="009A3C6F">
            <w:pPr>
              <w:jc w:val="center"/>
              <w:rPr>
                <w:b/>
                <w:bCs/>
                <w:color w:val="000000"/>
              </w:rPr>
            </w:pPr>
            <w:r w:rsidRPr="00A73555">
              <w:rPr>
                <w:b/>
                <w:bCs/>
                <w:color w:val="000000"/>
              </w:rPr>
              <w:t>Hiányzó létszám</w:t>
            </w:r>
          </w:p>
        </w:tc>
      </w:tr>
      <w:tr w:rsidR="009A3C6F" w:rsidRPr="00A73555">
        <w:trPr>
          <w:trHeight w:val="555"/>
        </w:trPr>
        <w:tc>
          <w:tcPr>
            <w:tcW w:w="667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Óvodapedagógusok száma</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c>
          <w:tcPr>
            <w:tcW w:w="1620" w:type="dxa"/>
            <w:tcBorders>
              <w:top w:val="single" w:sz="4" w:space="0" w:color="auto"/>
              <w:left w:val="nil"/>
              <w:bottom w:val="single" w:sz="4" w:space="0" w:color="auto"/>
              <w:right w:val="single" w:sz="8"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555"/>
        </w:trPr>
        <w:tc>
          <w:tcPr>
            <w:tcW w:w="6670" w:type="dxa"/>
            <w:tcBorders>
              <w:top w:val="nil"/>
              <w:left w:val="single" w:sz="8"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Ebből diplomás óvodapedagógusok száma</w:t>
            </w:r>
          </w:p>
        </w:tc>
        <w:tc>
          <w:tcPr>
            <w:tcW w:w="14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c>
          <w:tcPr>
            <w:tcW w:w="1620" w:type="dxa"/>
            <w:tcBorders>
              <w:top w:val="nil"/>
              <w:left w:val="nil"/>
              <w:bottom w:val="single" w:sz="4" w:space="0" w:color="auto"/>
              <w:right w:val="single" w:sz="8"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420"/>
        </w:trPr>
        <w:tc>
          <w:tcPr>
            <w:tcW w:w="6670" w:type="dxa"/>
            <w:tcBorders>
              <w:top w:val="nil"/>
              <w:left w:val="single" w:sz="8"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Gyógypedagógusok létszáma</w:t>
            </w:r>
          </w:p>
        </w:tc>
        <w:tc>
          <w:tcPr>
            <w:tcW w:w="14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c>
          <w:tcPr>
            <w:tcW w:w="1620" w:type="dxa"/>
            <w:tcBorders>
              <w:top w:val="nil"/>
              <w:left w:val="nil"/>
              <w:bottom w:val="single" w:sz="4" w:space="0" w:color="auto"/>
              <w:right w:val="single" w:sz="8"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540"/>
        </w:trPr>
        <w:tc>
          <w:tcPr>
            <w:tcW w:w="6670" w:type="dxa"/>
            <w:tcBorders>
              <w:top w:val="nil"/>
              <w:left w:val="single" w:sz="8"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Dajka/gondozónő</w:t>
            </w:r>
          </w:p>
        </w:tc>
        <w:tc>
          <w:tcPr>
            <w:tcW w:w="144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c>
          <w:tcPr>
            <w:tcW w:w="1620" w:type="dxa"/>
            <w:tcBorders>
              <w:top w:val="nil"/>
              <w:left w:val="nil"/>
              <w:bottom w:val="single" w:sz="4" w:space="0" w:color="auto"/>
              <w:right w:val="single" w:sz="8"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r w:rsidR="009A3C6F" w:rsidRPr="00A73555">
        <w:trPr>
          <w:trHeight w:val="525"/>
        </w:trPr>
        <w:tc>
          <w:tcPr>
            <w:tcW w:w="6670" w:type="dxa"/>
            <w:tcBorders>
              <w:top w:val="nil"/>
              <w:left w:val="single" w:sz="8" w:space="0" w:color="auto"/>
              <w:bottom w:val="single" w:sz="8"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Kisegítő személyzet</w:t>
            </w:r>
          </w:p>
        </w:tc>
        <w:tc>
          <w:tcPr>
            <w:tcW w:w="1440" w:type="dxa"/>
            <w:tcBorders>
              <w:top w:val="nil"/>
              <w:left w:val="nil"/>
              <w:bottom w:val="single" w:sz="8" w:space="0" w:color="auto"/>
              <w:right w:val="single" w:sz="4"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c>
          <w:tcPr>
            <w:tcW w:w="1620" w:type="dxa"/>
            <w:tcBorders>
              <w:top w:val="nil"/>
              <w:left w:val="nil"/>
              <w:bottom w:val="single" w:sz="8" w:space="0" w:color="auto"/>
              <w:right w:val="single" w:sz="8" w:space="0" w:color="auto"/>
            </w:tcBorders>
            <w:shd w:val="clear" w:color="auto" w:fill="auto"/>
            <w:noWrap/>
            <w:vAlign w:val="center"/>
          </w:tcPr>
          <w:p w:rsidR="009A3C6F" w:rsidRPr="00A73555" w:rsidRDefault="009A3C6F" w:rsidP="009A3C6F">
            <w:pPr>
              <w:jc w:val="center"/>
              <w:rPr>
                <w:color w:val="000000"/>
              </w:rPr>
            </w:pPr>
            <w:r w:rsidRPr="00A73555">
              <w:rPr>
                <w:color w:val="000000"/>
              </w:rPr>
              <w:t>-</w:t>
            </w:r>
          </w:p>
        </w:tc>
      </w:tr>
    </w:tbl>
    <w:p w:rsidR="009A3C6F" w:rsidRPr="00A73555" w:rsidRDefault="009A3C6F" w:rsidP="009A3C6F">
      <w:pPr>
        <w:rPr>
          <w:color w:val="000000"/>
        </w:rPr>
      </w:pPr>
      <w:r w:rsidRPr="00A73555">
        <w:rPr>
          <w:color w:val="000000"/>
        </w:rPr>
        <w:t>Forrás: TeIR, KSH Tstar, önkormányzati adatgyűjtés</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rPr>
          <w:i/>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nem érhető el helyben az óvodai nevelés színtere. Az önkormányzat a szolgáltatást az óvodás korú gyermekeknek a Zalaszentgróti Napköziotthonos Óvoda és Egységes Óvoda – bölcsőde, illetve a Szent László Alapfokú Oktatási Központ Türje intézményébe történő bejárással biztosítja.</w:t>
      </w:r>
    </w:p>
    <w:p w:rsidR="009A3C6F" w:rsidRPr="00A73555" w:rsidRDefault="009A3C6F" w:rsidP="009A3C6F">
      <w:pPr>
        <w:pStyle w:val="Tblacm"/>
        <w:rPr>
          <w:rFonts w:ascii="Times New Roman" w:hAnsi="Times New Roman"/>
          <w:color w:val="000000"/>
          <w:sz w:val="24"/>
          <w:szCs w:val="24"/>
          <w:highlight w:val="green"/>
        </w:rPr>
      </w:pPr>
      <w:bookmarkStart w:id="96" w:name="_Toc349211139"/>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4.4.3. számú táblázat - Óvodai nevelés adatai 3.</w:t>
      </w:r>
      <w:bookmarkEnd w:id="96"/>
    </w:p>
    <w:tbl>
      <w:tblPr>
        <w:tblW w:w="0" w:type="auto"/>
        <w:jc w:val="center"/>
        <w:tblInd w:w="-393" w:type="dxa"/>
        <w:tblLayout w:type="fixed"/>
        <w:tblCellMar>
          <w:left w:w="70" w:type="dxa"/>
          <w:right w:w="70" w:type="dxa"/>
        </w:tblCellMar>
        <w:tblLook w:val="00A0"/>
      </w:tblPr>
      <w:tblGrid>
        <w:gridCol w:w="981"/>
        <w:gridCol w:w="1467"/>
        <w:gridCol w:w="1596"/>
        <w:gridCol w:w="1147"/>
        <w:gridCol w:w="1479"/>
        <w:gridCol w:w="1463"/>
        <w:gridCol w:w="1571"/>
      </w:tblGrid>
      <w:tr w:rsidR="009A3C6F" w:rsidRPr="00A73555">
        <w:trPr>
          <w:jc w:val="center"/>
        </w:trPr>
        <w:tc>
          <w:tcPr>
            <w:tcW w:w="981"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1467"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3-6 éves korú gyermekek száma</w:t>
            </w:r>
          </w:p>
        </w:tc>
        <w:tc>
          <w:tcPr>
            <w:tcW w:w="1596"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Óvodai gyermek-</w:t>
            </w:r>
            <w:r w:rsidRPr="00A73555">
              <w:rPr>
                <w:color w:val="000000"/>
              </w:rPr>
              <w:br/>
              <w:t>csoportok száma</w:t>
            </w:r>
          </w:p>
        </w:tc>
        <w:tc>
          <w:tcPr>
            <w:tcW w:w="1147"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Óvodai férőhelyek száma</w:t>
            </w:r>
          </w:p>
        </w:tc>
        <w:tc>
          <w:tcPr>
            <w:tcW w:w="1479"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Óvodai feladat-ellátási helyek száma</w:t>
            </w:r>
          </w:p>
        </w:tc>
        <w:tc>
          <w:tcPr>
            <w:tcW w:w="1463"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Óvodába beírt gyermekek száma</w:t>
            </w:r>
          </w:p>
        </w:tc>
        <w:tc>
          <w:tcPr>
            <w:tcW w:w="1571" w:type="dxa"/>
            <w:tcBorders>
              <w:top w:val="single" w:sz="4" w:space="0" w:color="auto"/>
              <w:left w:val="nil"/>
              <w:bottom w:val="single" w:sz="4" w:space="0" w:color="auto"/>
              <w:right w:val="single" w:sz="4" w:space="0" w:color="000000"/>
            </w:tcBorders>
            <w:vAlign w:val="center"/>
          </w:tcPr>
          <w:p w:rsidR="009A3C6F" w:rsidRPr="00A73555" w:rsidRDefault="009A3C6F" w:rsidP="009A3C6F">
            <w:pPr>
              <w:jc w:val="center"/>
              <w:rPr>
                <w:color w:val="000000"/>
              </w:rPr>
            </w:pPr>
            <w:r w:rsidRPr="00A73555">
              <w:rPr>
                <w:color w:val="000000"/>
              </w:rPr>
              <w:t>Óvodai gyógypedagógiai csoportok száma</w:t>
            </w:r>
          </w:p>
        </w:tc>
      </w:tr>
      <w:tr w:rsidR="009A3C6F" w:rsidRPr="00A73555">
        <w:trPr>
          <w:jc w:val="center"/>
        </w:trPr>
        <w:tc>
          <w:tcPr>
            <w:tcW w:w="98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4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59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4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7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6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57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98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4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59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4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7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6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57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98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4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w:t>
            </w:r>
          </w:p>
        </w:tc>
        <w:tc>
          <w:tcPr>
            <w:tcW w:w="159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4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7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6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w:t>
            </w:r>
          </w:p>
        </w:tc>
        <w:tc>
          <w:tcPr>
            <w:tcW w:w="157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jc w:val="center"/>
        </w:trPr>
        <w:tc>
          <w:tcPr>
            <w:tcW w:w="981"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46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8</w:t>
            </w:r>
          </w:p>
        </w:tc>
        <w:tc>
          <w:tcPr>
            <w:tcW w:w="1596"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147"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79"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46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57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rPr>
          <w:trHeight w:val="300"/>
          <w:jc w:val="center"/>
        </w:trPr>
        <w:tc>
          <w:tcPr>
            <w:tcW w:w="981"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2012</w:t>
            </w:r>
          </w:p>
        </w:tc>
        <w:tc>
          <w:tcPr>
            <w:tcW w:w="1467"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8</w:t>
            </w:r>
          </w:p>
        </w:tc>
        <w:tc>
          <w:tcPr>
            <w:tcW w:w="1596"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1147"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1479"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1463"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c>
          <w:tcPr>
            <w:tcW w:w="1571"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r>
    </w:tbl>
    <w:p w:rsidR="009A3C6F" w:rsidRPr="00A73555" w:rsidRDefault="009A3C6F" w:rsidP="009A3C6F">
      <w:pPr>
        <w:rPr>
          <w:color w:val="000000"/>
        </w:rPr>
      </w:pPr>
      <w:r w:rsidRPr="00A73555">
        <w:rPr>
          <w:color w:val="000000"/>
        </w:rPr>
        <w:t>Forrás: TeIR, KSH Tstar, Önkormányzati adatgyűjtés</w:t>
      </w:r>
    </w:p>
    <w:p w:rsidR="009A3C6F" w:rsidRPr="00A73555" w:rsidRDefault="009A3C6F" w:rsidP="009A3C6F">
      <w:pPr>
        <w:rPr>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2010-ben a 3-6 éves korú gyermekek száma 13 volt, amelyből az összes gyermek be volt íratva óvodába. A 2011. és 2012. év vonatkozásában a 3-6 éves korú gyermekek száma stagnál. A településen nem működik óvoda, így a táblázat óvodát érintő egyes kérdései tekintetében nem található adat.</w:t>
      </w:r>
    </w:p>
    <w:p w:rsidR="009A3C6F" w:rsidRPr="00A73555" w:rsidRDefault="009A3C6F" w:rsidP="009A3C6F">
      <w:pPr>
        <w:pStyle w:val="Tblacm"/>
        <w:rPr>
          <w:rFonts w:ascii="Times New Roman" w:hAnsi="Times New Roman"/>
          <w:color w:val="000000"/>
          <w:sz w:val="24"/>
          <w:szCs w:val="24"/>
          <w:highlight w:val="green"/>
        </w:rPr>
      </w:pPr>
      <w:bookmarkStart w:id="97" w:name="_Toc349211144"/>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4.4.7. számú táblázat - Általános iskolában tanuló száma</w:t>
      </w:r>
      <w:bookmarkEnd w:id="97"/>
      <w:r w:rsidRPr="00A73555">
        <w:rPr>
          <w:rFonts w:ascii="Times New Roman" w:hAnsi="Times New Roman"/>
          <w:color w:val="000000"/>
          <w:sz w:val="24"/>
          <w:szCs w:val="24"/>
        </w:rPr>
        <w:t xml:space="preserve"> </w:t>
      </w:r>
    </w:p>
    <w:p w:rsidR="009A3C6F" w:rsidRPr="00A73555" w:rsidRDefault="009A3C6F" w:rsidP="009A3C6F">
      <w:pPr>
        <w:rPr>
          <w:color w:val="000000"/>
        </w:rPr>
      </w:pPr>
    </w:p>
    <w:tbl>
      <w:tblPr>
        <w:tblW w:w="0" w:type="auto"/>
        <w:jc w:val="center"/>
        <w:tblCellMar>
          <w:left w:w="70" w:type="dxa"/>
          <w:right w:w="70" w:type="dxa"/>
        </w:tblCellMar>
        <w:tblLook w:val="00A0"/>
      </w:tblPr>
      <w:tblGrid>
        <w:gridCol w:w="1167"/>
        <w:gridCol w:w="2675"/>
        <w:gridCol w:w="2676"/>
        <w:gridCol w:w="1684"/>
        <w:gridCol w:w="638"/>
        <w:gridCol w:w="939"/>
      </w:tblGrid>
      <w:tr w:rsidR="009A3C6F" w:rsidRPr="00A7355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 </w:t>
            </w:r>
          </w:p>
        </w:tc>
        <w:tc>
          <w:tcPr>
            <w:tcW w:w="0" w:type="auto"/>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Általános iskola 1-4 évfolyamon tanulók száma</w:t>
            </w:r>
          </w:p>
        </w:tc>
        <w:tc>
          <w:tcPr>
            <w:tcW w:w="0" w:type="auto"/>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Általános iskola 5-8 évfolyamon tanulók száma</w:t>
            </w:r>
          </w:p>
        </w:tc>
        <w:tc>
          <w:tcPr>
            <w:tcW w:w="0" w:type="auto"/>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általános iskolások száma</w:t>
            </w:r>
          </w:p>
        </w:tc>
        <w:tc>
          <w:tcPr>
            <w:tcW w:w="0" w:type="auto"/>
            <w:gridSpan w:val="2"/>
            <w:tcBorders>
              <w:top w:val="single" w:sz="4" w:space="0" w:color="auto"/>
              <w:left w:val="nil"/>
              <w:bottom w:val="single" w:sz="4" w:space="0" w:color="auto"/>
              <w:right w:val="single" w:sz="4" w:space="0" w:color="000000"/>
            </w:tcBorders>
            <w:vAlign w:val="center"/>
          </w:tcPr>
          <w:p w:rsidR="009A3C6F" w:rsidRPr="00A73555" w:rsidRDefault="009A3C6F" w:rsidP="009A3C6F">
            <w:pPr>
              <w:jc w:val="center"/>
              <w:rPr>
                <w:color w:val="000000"/>
              </w:rPr>
            </w:pPr>
            <w:r w:rsidRPr="00A73555">
              <w:rPr>
                <w:color w:val="000000"/>
              </w:rPr>
              <w:t>napközis tanulók száma</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r w:rsidRPr="00A73555">
              <w:rPr>
                <w:color w:val="000000"/>
              </w:rPr>
              <w:t>2010/2011</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15</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29</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15</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51,7</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r w:rsidRPr="00A73555">
              <w:rPr>
                <w:color w:val="000000"/>
              </w:rPr>
              <w:t>2011/2012</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15</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14</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29</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15</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51,7</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rPr>
                <w:color w:val="000000"/>
              </w:rPr>
            </w:pPr>
            <w:r w:rsidRPr="00A73555">
              <w:rPr>
                <w:color w:val="000000"/>
              </w:rPr>
              <w:t>2012/2013</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16</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13</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29</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18</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62,1</w:t>
            </w:r>
          </w:p>
        </w:tc>
      </w:tr>
    </w:tbl>
    <w:p w:rsidR="009A3C6F" w:rsidRPr="00A73555" w:rsidRDefault="00C2323D" w:rsidP="009A3C6F">
      <w:pPr>
        <w:rPr>
          <w:color w:val="000000"/>
        </w:rPr>
      </w:pPr>
      <w:r>
        <w:rPr>
          <w:noProof/>
          <w:color w:val="000000"/>
        </w:rPr>
        <w:drawing>
          <wp:inline distT="0" distB="0" distL="0" distR="0">
            <wp:extent cx="5971667" cy="3794373"/>
            <wp:effectExtent l="12192" t="6102" r="7366" b="0"/>
            <wp:docPr id="21"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A3C6F" w:rsidRPr="00A73555" w:rsidRDefault="009A3C6F" w:rsidP="009A3C6F">
      <w:pPr>
        <w:rPr>
          <w:color w:val="000000"/>
        </w:rPr>
      </w:pPr>
      <w:r w:rsidRPr="00A73555">
        <w:rPr>
          <w:color w:val="000000"/>
        </w:rPr>
        <w:t>Forrás: TeIR, KSH Tstar</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helyben általános-iskolai nevelés-oktatás nincsen, ezt a településen elő gyermekek száma nem is igényli. Az alapfokú művészetoktatás, a közoktatási szakszolgálati feladatok közül a fejlesztő felkészítés, a logopédiai ellátás és a gyógytestnevelés, a gyermekjóléti alapellátások közül pedig a gyermekjóléti szolgáltatás és az iskolai napközi is a környező településeken - Zalaszentgróton és Türjén - található meg.</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tekenyei általános iskolások a</w:t>
      </w:r>
      <w:r w:rsidR="00DC2CC6">
        <w:rPr>
          <w:rFonts w:ascii="Times New Roman" w:hAnsi="Times New Roman"/>
          <w:color w:val="000000"/>
          <w:sz w:val="24"/>
        </w:rPr>
        <w:t xml:space="preserve"> zalaszentgróti Deák Ferenc Általános Iskola, Gimnázium és Alapfokú Művészeti Iskolá</w:t>
      </w:r>
      <w:r w:rsidR="00DC2CC6" w:rsidRPr="00A73555">
        <w:rPr>
          <w:rFonts w:ascii="Times New Roman" w:hAnsi="Times New Roman"/>
          <w:color w:val="000000"/>
          <w:sz w:val="24"/>
        </w:rPr>
        <w:t>ba</w:t>
      </w:r>
      <w:r w:rsidR="00DC2CC6">
        <w:rPr>
          <w:rFonts w:ascii="Times New Roman" w:hAnsi="Times New Roman"/>
          <w:color w:val="000000"/>
          <w:sz w:val="24"/>
        </w:rPr>
        <w:t>n</w:t>
      </w:r>
      <w:r w:rsidRPr="00A73555">
        <w:rPr>
          <w:rFonts w:ascii="Times New Roman" w:hAnsi="Times New Roman"/>
          <w:color w:val="000000"/>
          <w:sz w:val="24"/>
        </w:rPr>
        <w:t>, illetőleg a Szent László Alapfokú Oktatási Központ Türje intézményében teljesítik tankötelezettségüket. Létszámuk a 2010-2012. közti időszakban változatlanul 29 fő, amelyből a napközisek száma 15-ről 18-ra nőtt.</w:t>
      </w:r>
    </w:p>
    <w:p w:rsidR="009A3C6F" w:rsidRPr="00A73555" w:rsidRDefault="009A3C6F" w:rsidP="009A3C6F">
      <w:pPr>
        <w:pStyle w:val="Tblacm"/>
        <w:rPr>
          <w:rFonts w:ascii="Times New Roman" w:hAnsi="Times New Roman"/>
          <w:color w:val="000000"/>
          <w:sz w:val="24"/>
          <w:szCs w:val="24"/>
          <w:highlight w:val="green"/>
        </w:rPr>
      </w:pPr>
      <w:bookmarkStart w:id="98" w:name="_Toc349211145"/>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4.4.8. számú táblázat - Általános iskolák adatai</w:t>
      </w:r>
      <w:bookmarkEnd w:id="98"/>
    </w:p>
    <w:p w:rsidR="009A3C6F" w:rsidRPr="00A73555" w:rsidRDefault="009A3C6F" w:rsidP="009A3C6F">
      <w:pPr>
        <w:rPr>
          <w:color w:val="000000"/>
        </w:rPr>
      </w:pPr>
    </w:p>
    <w:tbl>
      <w:tblPr>
        <w:tblW w:w="0" w:type="auto"/>
        <w:jc w:val="center"/>
        <w:tblCellMar>
          <w:left w:w="70" w:type="dxa"/>
          <w:right w:w="70" w:type="dxa"/>
        </w:tblCellMar>
        <w:tblLook w:val="00A0"/>
      </w:tblPr>
      <w:tblGrid>
        <w:gridCol w:w="1167"/>
        <w:gridCol w:w="1294"/>
        <w:gridCol w:w="1294"/>
        <w:gridCol w:w="980"/>
        <w:gridCol w:w="1307"/>
        <w:gridCol w:w="1307"/>
        <w:gridCol w:w="988"/>
        <w:gridCol w:w="1442"/>
      </w:tblGrid>
      <w:tr w:rsidR="009A3C6F" w:rsidRPr="00A73555">
        <w:trPr>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0" w:type="auto"/>
            <w:gridSpan w:val="3"/>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 xml:space="preserve">általános iskolai osztályok </w:t>
            </w:r>
            <w:r w:rsidRPr="00A73555">
              <w:rPr>
                <w:color w:val="000000"/>
              </w:rPr>
              <w:br/>
              <w:t>száma</w:t>
            </w:r>
          </w:p>
        </w:tc>
        <w:tc>
          <w:tcPr>
            <w:tcW w:w="0" w:type="auto"/>
            <w:gridSpan w:val="3"/>
            <w:tcBorders>
              <w:top w:val="single" w:sz="4" w:space="0" w:color="auto"/>
              <w:left w:val="nil"/>
              <w:bottom w:val="single" w:sz="4" w:space="0" w:color="auto"/>
              <w:right w:val="single" w:sz="4" w:space="0" w:color="000000"/>
            </w:tcBorders>
            <w:vAlign w:val="center"/>
          </w:tcPr>
          <w:p w:rsidR="009A3C6F" w:rsidRPr="00A73555" w:rsidRDefault="009A3C6F" w:rsidP="009A3C6F">
            <w:pPr>
              <w:jc w:val="center"/>
              <w:rPr>
                <w:color w:val="000000"/>
              </w:rPr>
            </w:pPr>
            <w:r w:rsidRPr="00A73555">
              <w:rPr>
                <w:color w:val="000000"/>
              </w:rPr>
              <w:t>általános iskolai osztályok száma a gyógypedagógiai oktatásban</w:t>
            </w:r>
          </w:p>
        </w:tc>
        <w:tc>
          <w:tcPr>
            <w:tcW w:w="1442" w:type="dxa"/>
            <w:tcBorders>
              <w:top w:val="single" w:sz="4" w:space="0" w:color="auto"/>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általános iskolai feladat-ellátási helyek száma</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1-4 évfolyamon</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5-8 évfolyamon</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összesen</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1-4 évfolyamon</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5-8 évfolyamon</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összesen</w:t>
            </w:r>
          </w:p>
        </w:tc>
        <w:tc>
          <w:tcPr>
            <w:tcW w:w="1442" w:type="dxa"/>
            <w:tcBorders>
              <w:top w:val="nil"/>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db</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2010/2011</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1442" w:type="dxa"/>
            <w:tcBorders>
              <w:top w:val="nil"/>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2011/2012</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1442" w:type="dxa"/>
            <w:tcBorders>
              <w:top w:val="nil"/>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w:t>
            </w:r>
          </w:p>
        </w:tc>
      </w:tr>
      <w:tr w:rsidR="009A3C6F" w:rsidRPr="00A73555">
        <w:trPr>
          <w:jc w:val="center"/>
        </w:trPr>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2012/2013</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0" w:type="auto"/>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w:t>
            </w:r>
          </w:p>
        </w:tc>
        <w:tc>
          <w:tcPr>
            <w:tcW w:w="1442" w:type="dxa"/>
            <w:tcBorders>
              <w:top w:val="nil"/>
              <w:left w:val="nil"/>
              <w:bottom w:val="single" w:sz="4" w:space="0" w:color="auto"/>
              <w:right w:val="single" w:sz="4" w:space="0" w:color="auto"/>
            </w:tcBorders>
            <w:vAlign w:val="bottom"/>
          </w:tcPr>
          <w:p w:rsidR="009A3C6F" w:rsidRPr="00A73555" w:rsidRDefault="009A3C6F" w:rsidP="009A3C6F">
            <w:pPr>
              <w:jc w:val="center"/>
              <w:rPr>
                <w:color w:val="000000"/>
              </w:rPr>
            </w:pPr>
            <w:r w:rsidRPr="00A73555">
              <w:rPr>
                <w:color w:val="000000"/>
              </w:rPr>
              <w:t>-</w:t>
            </w:r>
          </w:p>
        </w:tc>
      </w:tr>
    </w:tbl>
    <w:p w:rsidR="009A3C6F" w:rsidRPr="00A73555" w:rsidRDefault="009A3C6F" w:rsidP="009A3C6F">
      <w:pPr>
        <w:rPr>
          <w:color w:val="000000"/>
        </w:rPr>
      </w:pPr>
      <w:r w:rsidRPr="00A73555">
        <w:rPr>
          <w:color w:val="000000"/>
        </w:rPr>
        <w:t>Forrás: TeIR, KSH Tstar</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településen nem működik általános iskolai nevelést-oktatást biztosító intézmény, ezért az általános iskolák adatai tárgyában nem szolgáltatható releváns információ.</w:t>
      </w:r>
    </w:p>
    <w:p w:rsidR="009A3C6F" w:rsidRPr="00A73555" w:rsidRDefault="009A3C6F" w:rsidP="009A3C6F">
      <w:pPr>
        <w:pStyle w:val="Tblacm"/>
        <w:rPr>
          <w:rFonts w:ascii="Times New Roman" w:hAnsi="Times New Roman"/>
          <w:color w:val="000000"/>
          <w:sz w:val="24"/>
          <w:szCs w:val="24"/>
          <w:highlight w:val="green"/>
        </w:rPr>
      </w:pPr>
      <w:bookmarkStart w:id="99" w:name="_Toc349211149"/>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4.4.12. számú táblázat - A 8. évfolyamot eredményesen befejezettek a nappali oktatásban</w:t>
      </w:r>
      <w:bookmarkEnd w:id="99"/>
    </w:p>
    <w:p w:rsidR="009A3C6F" w:rsidRPr="00A73555" w:rsidRDefault="009A3C6F" w:rsidP="009A3C6F">
      <w:pPr>
        <w:rPr>
          <w:color w:val="000000"/>
        </w:rPr>
      </w:pPr>
    </w:p>
    <w:tbl>
      <w:tblPr>
        <w:tblpPr w:leftFromText="141" w:rightFromText="141" w:vertAnchor="text" w:tblpXSpec="center" w:tblpY="1"/>
        <w:tblOverlap w:val="never"/>
        <w:tblW w:w="9360" w:type="dxa"/>
        <w:tblCellMar>
          <w:left w:w="70" w:type="dxa"/>
          <w:right w:w="70" w:type="dxa"/>
        </w:tblCellMar>
        <w:tblLook w:val="00A0"/>
      </w:tblPr>
      <w:tblGrid>
        <w:gridCol w:w="1167"/>
        <w:gridCol w:w="8210"/>
      </w:tblGrid>
      <w:tr w:rsidR="009A3C6F" w:rsidRPr="00A73555">
        <w:trPr>
          <w:trHeight w:val="172"/>
        </w:trPr>
        <w:tc>
          <w:tcPr>
            <w:tcW w:w="1150" w:type="dxa"/>
            <w:tcBorders>
              <w:top w:val="single" w:sz="4" w:space="0" w:color="auto"/>
              <w:left w:val="single" w:sz="4" w:space="0" w:color="auto"/>
              <w:bottom w:val="single" w:sz="4" w:space="0" w:color="auto"/>
              <w:right w:val="single" w:sz="4" w:space="0" w:color="auto"/>
            </w:tcBorders>
            <w:noWrap/>
            <w:vAlign w:val="bottom"/>
          </w:tcPr>
          <w:p w:rsidR="009A3C6F" w:rsidRPr="00A73555" w:rsidRDefault="009A3C6F" w:rsidP="009A3C6F">
            <w:pPr>
              <w:rPr>
                <w:color w:val="000000"/>
              </w:rPr>
            </w:pPr>
            <w:r w:rsidRPr="00A73555">
              <w:rPr>
                <w:color w:val="000000"/>
              </w:rPr>
              <w:t> </w:t>
            </w:r>
          </w:p>
        </w:tc>
        <w:tc>
          <w:tcPr>
            <w:tcW w:w="8210" w:type="dxa"/>
            <w:tcBorders>
              <w:top w:val="single" w:sz="4" w:space="0" w:color="auto"/>
              <w:left w:val="nil"/>
              <w:bottom w:val="single" w:sz="4" w:space="0" w:color="auto"/>
              <w:right w:val="single" w:sz="4" w:space="0" w:color="000000"/>
            </w:tcBorders>
            <w:vAlign w:val="bottom"/>
          </w:tcPr>
          <w:p w:rsidR="009A3C6F" w:rsidRPr="00A73555" w:rsidRDefault="009A3C6F" w:rsidP="009A3C6F">
            <w:pPr>
              <w:jc w:val="center"/>
              <w:rPr>
                <w:color w:val="000000"/>
              </w:rPr>
            </w:pPr>
            <w:r w:rsidRPr="00A73555">
              <w:rPr>
                <w:color w:val="000000"/>
              </w:rPr>
              <w:t>8. évfolyamot eredményesen befejezettek száma / aránya a nappali rendszerű oktatásban</w:t>
            </w:r>
          </w:p>
        </w:tc>
      </w:tr>
      <w:tr w:rsidR="009A3C6F" w:rsidRPr="00A73555">
        <w:trPr>
          <w:trHeight w:val="459"/>
        </w:trPr>
        <w:tc>
          <w:tcPr>
            <w:tcW w:w="115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rPr>
                <w:color w:val="000000"/>
              </w:rPr>
            </w:pPr>
            <w:r w:rsidRPr="00A73555">
              <w:rPr>
                <w:color w:val="000000"/>
              </w:rPr>
              <w:t> </w:t>
            </w:r>
          </w:p>
        </w:tc>
        <w:tc>
          <w:tcPr>
            <w:tcW w:w="821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Fő / %</w:t>
            </w:r>
          </w:p>
        </w:tc>
      </w:tr>
      <w:tr w:rsidR="009A3C6F" w:rsidRPr="00A73555">
        <w:trPr>
          <w:trHeight w:val="300"/>
        </w:trPr>
        <w:tc>
          <w:tcPr>
            <w:tcW w:w="115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2010/2011</w:t>
            </w:r>
          </w:p>
        </w:tc>
        <w:tc>
          <w:tcPr>
            <w:tcW w:w="821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4/5,97 %</w:t>
            </w:r>
          </w:p>
        </w:tc>
      </w:tr>
      <w:tr w:rsidR="009A3C6F" w:rsidRPr="00A73555">
        <w:trPr>
          <w:trHeight w:val="300"/>
        </w:trPr>
        <w:tc>
          <w:tcPr>
            <w:tcW w:w="115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2011/2012</w:t>
            </w:r>
          </w:p>
        </w:tc>
        <w:tc>
          <w:tcPr>
            <w:tcW w:w="821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4/5,47 %</w:t>
            </w:r>
          </w:p>
        </w:tc>
      </w:tr>
      <w:tr w:rsidR="009A3C6F" w:rsidRPr="00A73555">
        <w:trPr>
          <w:trHeight w:val="300"/>
        </w:trPr>
        <w:tc>
          <w:tcPr>
            <w:tcW w:w="1150" w:type="dxa"/>
            <w:tcBorders>
              <w:top w:val="nil"/>
              <w:left w:val="single" w:sz="4" w:space="0" w:color="auto"/>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2012/2013</w:t>
            </w:r>
          </w:p>
        </w:tc>
        <w:tc>
          <w:tcPr>
            <w:tcW w:w="8210" w:type="dxa"/>
            <w:tcBorders>
              <w:top w:val="nil"/>
              <w:left w:val="nil"/>
              <w:bottom w:val="single" w:sz="4" w:space="0" w:color="auto"/>
              <w:right w:val="single" w:sz="4" w:space="0" w:color="auto"/>
            </w:tcBorders>
            <w:noWrap/>
            <w:vAlign w:val="bottom"/>
          </w:tcPr>
          <w:p w:rsidR="009A3C6F" w:rsidRPr="00A73555" w:rsidRDefault="009A3C6F" w:rsidP="009A3C6F">
            <w:pPr>
              <w:jc w:val="center"/>
              <w:rPr>
                <w:color w:val="000000"/>
              </w:rPr>
            </w:pPr>
            <w:r w:rsidRPr="00A73555">
              <w:rPr>
                <w:color w:val="000000"/>
              </w:rPr>
              <w:t>n.a.</w:t>
            </w:r>
          </w:p>
        </w:tc>
      </w:tr>
    </w:tbl>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Forrás: TeIR, KSH Tstar  Forrás: Önkormányzati és intézményfenntartói, tankerületi adatok</w:t>
      </w:r>
    </w:p>
    <w:p w:rsidR="009A3C6F" w:rsidRPr="00A73555" w:rsidRDefault="009A3C6F" w:rsidP="009A3C6F">
      <w:pPr>
        <w:pStyle w:val="NormlCalibri11"/>
        <w:rPr>
          <w:rFonts w:ascii="Times New Roman" w:hAnsi="Times New Roman"/>
          <w:color w:val="000000"/>
          <w:sz w:val="24"/>
        </w:rPr>
      </w:pP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5971667" cy="3670559"/>
            <wp:effectExtent l="12192" t="6091" r="7366" b="0"/>
            <wp:docPr id="22"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A3C6F" w:rsidRPr="00E20D74" w:rsidRDefault="009A3C6F" w:rsidP="00E20D74">
      <w:pPr>
        <w:pStyle w:val="NormlCalibri11"/>
        <w:rPr>
          <w:rFonts w:ascii="Times New Roman" w:hAnsi="Times New Roman"/>
          <w:color w:val="000000"/>
          <w:sz w:val="24"/>
        </w:rPr>
      </w:pPr>
      <w:r w:rsidRPr="00A73555">
        <w:rPr>
          <w:rFonts w:ascii="Times New Roman" w:hAnsi="Times New Roman"/>
          <w:color w:val="000000"/>
          <w:sz w:val="24"/>
        </w:rPr>
        <w:t>A 2010/2011., valamint a 2011/2012. tanévre vonatkozóan a tekenyei tanulók közül a</w:t>
      </w:r>
      <w:r w:rsidR="00DC2CC6">
        <w:rPr>
          <w:rFonts w:ascii="Times New Roman" w:hAnsi="Times New Roman"/>
          <w:color w:val="000000"/>
          <w:sz w:val="24"/>
        </w:rPr>
        <w:t xml:space="preserve"> zalaszentgróti Deák Ferenc Általános Iskola, Gimnázium és Alapfokú Művészeti Iskolá</w:t>
      </w:r>
      <w:r w:rsidR="00DC2CC6" w:rsidRPr="00A73555">
        <w:rPr>
          <w:rFonts w:ascii="Times New Roman" w:hAnsi="Times New Roman"/>
          <w:color w:val="000000"/>
          <w:sz w:val="24"/>
        </w:rPr>
        <w:t>ba</w:t>
      </w:r>
      <w:r w:rsidR="00DC2CC6">
        <w:rPr>
          <w:rFonts w:ascii="Times New Roman" w:hAnsi="Times New Roman"/>
          <w:color w:val="000000"/>
          <w:sz w:val="24"/>
        </w:rPr>
        <w:t>n</w:t>
      </w:r>
      <w:r w:rsidRPr="00A73555">
        <w:rPr>
          <w:rFonts w:ascii="Times New Roman" w:hAnsi="Times New Roman"/>
          <w:color w:val="000000"/>
          <w:sz w:val="24"/>
        </w:rPr>
        <w:t xml:space="preserve"> 4-4 fő, a Szent László Alapfokú Oktatási Központ Türje intézményében viszont 0 tekenyei tanuló fejezte be 8 osztályos tanulmányait a nappali rendszerű oktatásban. </w:t>
      </w:r>
      <w:r w:rsidRPr="00E20D74">
        <w:rPr>
          <w:rFonts w:ascii="Times New Roman" w:hAnsi="Times New Roman"/>
          <w:color w:val="000000"/>
          <w:sz w:val="24"/>
        </w:rPr>
        <w:t xml:space="preserve">A zalaszentgróti Deák Ferenc </w:t>
      </w:r>
      <w:r w:rsidR="00E20D74" w:rsidRPr="00E20D74">
        <w:rPr>
          <w:rFonts w:ascii="Times New Roman" w:hAnsi="Times New Roman"/>
          <w:sz w:val="24"/>
        </w:rPr>
        <w:t>Általános Iskola, Gimnázium és Alapfokú Művészeti Iskolá</w:t>
      </w:r>
      <w:r w:rsidRPr="00E20D74">
        <w:rPr>
          <w:rFonts w:ascii="Times New Roman" w:hAnsi="Times New Roman"/>
          <w:color w:val="000000"/>
          <w:sz w:val="24"/>
        </w:rPr>
        <w:t>ban a 2010/2011. tanév során összesen 67 fő fejezte be 8 osztályos tanulmányait a nappali rendszerű oktatásban, melynek 5,97 %-át képezi a 4 fő tekenyei tanuló. A zalaszentgróti Deák Ferenc</w:t>
      </w:r>
      <w:r w:rsidR="00E20D74">
        <w:rPr>
          <w:rFonts w:ascii="Times New Roman" w:hAnsi="Times New Roman"/>
          <w:color w:val="000000"/>
          <w:sz w:val="24"/>
        </w:rPr>
        <w:t xml:space="preserve"> </w:t>
      </w:r>
      <w:r w:rsidR="00E20D74" w:rsidRPr="00E20D74">
        <w:rPr>
          <w:rFonts w:ascii="Times New Roman" w:hAnsi="Times New Roman"/>
          <w:sz w:val="24"/>
        </w:rPr>
        <w:t>Általános Iskola, Gimnázium és Alapfokú Művészeti Iskolá</w:t>
      </w:r>
      <w:r w:rsidR="00E20D74" w:rsidRPr="00E20D74">
        <w:rPr>
          <w:rFonts w:ascii="Times New Roman" w:hAnsi="Times New Roman"/>
          <w:color w:val="000000"/>
          <w:sz w:val="24"/>
        </w:rPr>
        <w:t>ban</w:t>
      </w:r>
      <w:r w:rsidRPr="00E20D74">
        <w:rPr>
          <w:rFonts w:ascii="Times New Roman" w:hAnsi="Times New Roman"/>
          <w:color w:val="000000"/>
          <w:sz w:val="24"/>
        </w:rPr>
        <w:t xml:space="preserve"> a 2011/2012. tanév során összesen 73 fő fejezte be 8 osztályos tanulmányait a nappali rendszerű oktatásban, melynek 5,47 %-át képezi a 4 fő tekenyei tanuló. A 2012/2013. tanévre vonatkozóan még nem áll az önkormányzat rendelkezésére adat.</w:t>
      </w:r>
    </w:p>
    <w:p w:rsidR="009A3C6F"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DC2CC6" w:rsidRDefault="00DC2CC6"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DC2CC6" w:rsidRDefault="00DC2CC6"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DC2CC6" w:rsidRPr="00A73555" w:rsidRDefault="00DC2CC6"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rPr>
          <w:color w:val="000000"/>
        </w:rPr>
      </w:pPr>
      <w:r w:rsidRPr="00A73555">
        <w:rPr>
          <w:b/>
          <w:color w:val="000000"/>
        </w:rPr>
        <w:t>4.5 Következtetések: problémák beazonosítása, fejlesztési lehetőségek meghatározása.</w:t>
      </w:r>
    </w:p>
    <w:p w:rsidR="009A3C6F" w:rsidRPr="00A73555" w:rsidRDefault="009A3C6F" w:rsidP="009A3C6F">
      <w:pPr>
        <w:autoSpaceDE w:val="0"/>
        <w:autoSpaceDN w:val="0"/>
        <w:adjustRightInd w:val="0"/>
        <w:spacing w:after="20"/>
        <w:ind w:firstLine="142"/>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9A3C6F" w:rsidRPr="00A73555">
        <w:trPr>
          <w:jc w:val="center"/>
        </w:trPr>
        <w:tc>
          <w:tcPr>
            <w:tcW w:w="9779" w:type="dxa"/>
            <w:gridSpan w:val="2"/>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A gyerekek helyzete, esélyegyenlősége vizsgálata során településünkön</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beazonosított problémák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fejlesztési lehetőségek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 veszélyeztetett gyermekek magas száma</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az érintett gyermekek családjainak a gyermekvédelmi ellátó rendszerrel való kapcsolat erősítése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 rendszeres gyermekvédelmi kedvezményben, rendkívüli gyermekvédelmi támogatásban részesülő gyermekek magas száma</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az érintett gyermekek családjainak a gyermekvédelmi ellátó rendszerrel való kapcsolat erősítése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hétvégente nem megoldott a gyermekétkeztetés</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felmérni, hogy szükség van-e a hétvégi étkeztetésre, szükségesség esetén megoldást találni a hétvégi étkezés megvalósítására</w:t>
            </w:r>
          </w:p>
        </w:tc>
      </w:tr>
    </w:tbl>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rPr>
          <w:color w:val="000000"/>
        </w:rPr>
      </w:pPr>
    </w:p>
    <w:p w:rsidR="009A3C6F" w:rsidRPr="00A73555" w:rsidRDefault="009A3C6F" w:rsidP="009A3C6F">
      <w:pPr>
        <w:rPr>
          <w:color w:val="000000"/>
        </w:rPr>
      </w:pPr>
      <w:r w:rsidRPr="00A73555">
        <w:rPr>
          <w:color w:val="000000"/>
        </w:rPr>
        <w:br w:type="page"/>
      </w:r>
    </w:p>
    <w:p w:rsidR="009A3C6F" w:rsidRPr="00A73555" w:rsidRDefault="009A3C6F" w:rsidP="009A3C6F">
      <w:pPr>
        <w:pStyle w:val="Cmsor3"/>
        <w:rPr>
          <w:rFonts w:ascii="Times New Roman" w:hAnsi="Times New Roman" w:cs="Times New Roman"/>
          <w:color w:val="000000"/>
          <w:sz w:val="24"/>
          <w:szCs w:val="24"/>
        </w:rPr>
      </w:pPr>
      <w:bookmarkStart w:id="100" w:name="_Toc361663244"/>
      <w:smartTag w:uri="urn:schemas-microsoft-com:office:smarttags" w:element="metricconverter">
        <w:smartTagPr>
          <w:attr w:name="ProductID" w:val="5. A"/>
        </w:smartTagPr>
        <w:r w:rsidRPr="00A73555">
          <w:rPr>
            <w:rFonts w:ascii="Times New Roman" w:hAnsi="Times New Roman" w:cs="Times New Roman"/>
            <w:color w:val="000000"/>
            <w:sz w:val="24"/>
            <w:szCs w:val="24"/>
          </w:rPr>
          <w:t>5. A</w:t>
        </w:r>
      </w:smartTag>
      <w:r w:rsidRPr="00A73555">
        <w:rPr>
          <w:rFonts w:ascii="Times New Roman" w:hAnsi="Times New Roman" w:cs="Times New Roman"/>
          <w:color w:val="000000"/>
          <w:sz w:val="24"/>
          <w:szCs w:val="24"/>
        </w:rPr>
        <w:t xml:space="preserve"> nők helyzete, esélyegyenlősége</w:t>
      </w:r>
      <w:bookmarkEnd w:id="100"/>
    </w:p>
    <w:p w:rsidR="009A3C6F" w:rsidRPr="00A73555" w:rsidRDefault="009A3C6F" w:rsidP="009A3C6F">
      <w:pPr>
        <w:autoSpaceDE w:val="0"/>
        <w:autoSpaceDN w:val="0"/>
        <w:adjustRightInd w:val="0"/>
        <w:spacing w:after="20"/>
        <w:ind w:firstLine="142"/>
        <w:rPr>
          <w:b/>
          <w:color w:val="000000"/>
        </w:rPr>
      </w:pPr>
      <w:bookmarkStart w:id="101" w:name="_Toc342918229"/>
      <w:bookmarkStart w:id="102" w:name="_Toc349211156"/>
    </w:p>
    <w:p w:rsidR="009A3C6F" w:rsidRPr="00A73555" w:rsidRDefault="009A3C6F" w:rsidP="009A3C6F">
      <w:pPr>
        <w:autoSpaceDE w:val="0"/>
        <w:autoSpaceDN w:val="0"/>
        <w:adjustRightInd w:val="0"/>
        <w:spacing w:after="20"/>
        <w:ind w:firstLine="142"/>
        <w:rPr>
          <w:b/>
          <w:color w:val="000000"/>
        </w:rPr>
      </w:pPr>
      <w:smartTag w:uri="urn:schemas-microsoft-com:office:smarttags" w:element="metricconverter">
        <w:smartTagPr>
          <w:attr w:name="ProductID" w:val="5.1 A"/>
        </w:smartTagPr>
        <w:r w:rsidRPr="00A73555">
          <w:rPr>
            <w:b/>
            <w:color w:val="000000"/>
          </w:rPr>
          <w:t>5.1 A</w:t>
        </w:r>
      </w:smartTag>
      <w:r w:rsidRPr="00A73555">
        <w:rPr>
          <w:b/>
          <w:color w:val="000000"/>
        </w:rPr>
        <w:t xml:space="preserve"> nők gazdasági szerepe és esélyegyenlősége</w:t>
      </w:r>
    </w:p>
    <w:p w:rsidR="009A3C6F" w:rsidRPr="00A73555" w:rsidRDefault="009A3C6F" w:rsidP="009A3C6F">
      <w:pPr>
        <w:autoSpaceDE w:val="0"/>
        <w:autoSpaceDN w:val="0"/>
        <w:adjustRightInd w:val="0"/>
        <w:spacing w:after="20"/>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foglalkoztatás és munkanélküliség a nők körében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nemek közötti hátrányos megkülönböztetést több jogszabály is tiltja, ezek között is kiemelt szerepet foglal el az Alaptörvény és a Munka Törvénykönyve. Ugyanakkor a nők és férfiak között a társadalmi élet minden területére kiterjedő egyenlőtlenség természetének, okainak feltárását nem írja elő jogszabály.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nők között is kiemelten hátrányos helyzetben vannak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 45 év feletti nők a változó képzettségi követelmények miatt,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 pályakezdők a szakmai tapasztalat hiánya miatt,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       - a GYES-en lévő, illetve a kisgyermekes anyukák a munkából való kiesés miatt.</w:t>
      </w:r>
    </w:p>
    <w:p w:rsidR="009A3C6F" w:rsidRPr="00A73555" w:rsidRDefault="009A3C6F" w:rsidP="009A3C6F">
      <w:pPr>
        <w:pStyle w:val="NormlCalibri11"/>
        <w:rPr>
          <w:rFonts w:ascii="Times New Roman" w:hAnsi="Times New Roman"/>
          <w:color w:val="000000"/>
          <w:sz w:val="24"/>
          <w:highlight w:val="red"/>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a közszférában – a képviselő-testületben, a civil szervezeteken, valamint az egyházközségen belül, a közigazgatásban, a közművelődés terén, a szociális és egészségügyi ellátásban tevékenykedők közt – kiegyenlített a nők aránya a férfiakéhoz viszonyítva. A kisgyermekes nők munkavállalását, munkába való visszatérését segíti a bölcsődei ellátás, illetőleg az óvodai szolgáltatások teljes körű elérése a</w:t>
      </w:r>
      <w:r w:rsidRPr="00A73555">
        <w:rPr>
          <w:rStyle w:val="Kiemels"/>
          <w:rFonts w:ascii="Times New Roman" w:hAnsi="Times New Roman"/>
          <w:i w:val="0"/>
          <w:color w:val="000000"/>
          <w:sz w:val="24"/>
        </w:rPr>
        <w:t xml:space="preserve"> Türjei Szent László Óvoda, Egységes Óvoda-bölcsőde</w:t>
      </w:r>
      <w:r w:rsidRPr="00A73555">
        <w:rPr>
          <w:rFonts w:ascii="Times New Roman" w:hAnsi="Times New Roman"/>
          <w:color w:val="000000"/>
          <w:sz w:val="24"/>
        </w:rPr>
        <w:t>, valamint a Zalaszentgróti Napköziotthonos Óvoda és Egységes Óvoda-bölcsőde keretein belül.</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nők részvétele foglalkoztatást segítő és képzési programokban </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Az Önkormányzat tapasztalatai szerint a helybéli nők szívesebben vesznek részt foglalkoztatást segítő és képzési programokban, mint a férfiak.</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alacsony iskolai végzettségű nők elhelyezkedési lehetőségei</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Az alacsony iskolai végzettségű nők elhelyezkedési lehetőségei igen csekélyek. A munkahelyek hiánya, a városokba való bejárás költségei szintén nem könnyítik meg a dolgozni akaró nők helyzetét.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Többnyire segédmunkásként a helyi önkormányzatnál tudnak elhelyezkedni, vagy mezőgazdasági idénymunkából tartják fenn magukat és családjukat.</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hátrányos megkülönböztetés a foglalkoztatás területén (pl. bérkülönbség)</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nők foglalkoztatását gátló legfőbb akadály a gyermeknevelés. A családi, magánéletbeli feladatok és felelősségek általában egyoldalúan a nőket terhelik. A település nem rendelkezik adatokkal a nők családon belüli túlterheltségéről.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Mindazonáltal tényként rögzíthető, hogy a nők foglalkoztatásbéli önmegvalósítási ambícióinak támogatására jobban berendezkedett társadalomnak, illetőleg kisebb közösségnek több esélye lenne önmaga reprodukálására, ezáltal a népességcsökkenés megállítására. Megoldási lehetőségként merülhet fel a nagycsalád korszerűbb formában történő újraélesztése, továbbá a magasabb szakképzettséget kívánó munkaköröket ellátó asszonyok megfelelő javadalmazása, hogy ők maguk is finanszírozni tudják otthoni segítségüket.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Községben bölcsőde, óvoda és családi napközi nem működik, a környező települések köznevelési-közoktatási intézményei – a</w:t>
      </w:r>
      <w:r w:rsidRPr="00A73555">
        <w:rPr>
          <w:rStyle w:val="Kiemels"/>
          <w:rFonts w:ascii="Times New Roman" w:hAnsi="Times New Roman"/>
          <w:i w:val="0"/>
          <w:color w:val="000000"/>
          <w:sz w:val="24"/>
        </w:rPr>
        <w:t xml:space="preserve"> Türjei Szent László Óvoda, Egységes Óvoda-bölcsőde</w:t>
      </w:r>
      <w:r w:rsidRPr="00A73555">
        <w:rPr>
          <w:rFonts w:ascii="Times New Roman" w:hAnsi="Times New Roman"/>
          <w:color w:val="000000"/>
          <w:sz w:val="24"/>
        </w:rPr>
        <w:t>, valamint a Zalaszentgróti Napköziotthonos Óvoda és Egységes Óvoda-bölcsőde – látják el a tekenyei kisgyermekek bölcsődei ellátását, óvodai nevelését. A bölcsődei és óvodai férőhelyek száma mindkét intézményben megfelelő, férőhelyhiány miatt még egy gyermeket sem utasítottak el</w:t>
      </w:r>
      <w:r w:rsidR="00471389">
        <w:rPr>
          <w:rFonts w:ascii="Times New Roman" w:hAnsi="Times New Roman"/>
          <w:color w:val="000000"/>
          <w:sz w:val="24"/>
        </w:rPr>
        <w:t>. A zalaszentgróti Deák Ferenc Általános Iskola, Gimnázium és Alapfokú Művészeti Iskolá</w:t>
      </w:r>
      <w:r w:rsidR="00471389" w:rsidRPr="00A73555">
        <w:rPr>
          <w:rFonts w:ascii="Times New Roman" w:hAnsi="Times New Roman"/>
          <w:color w:val="000000"/>
          <w:sz w:val="24"/>
        </w:rPr>
        <w:t>ba</w:t>
      </w:r>
      <w:r w:rsidR="00471389">
        <w:rPr>
          <w:rFonts w:ascii="Times New Roman" w:hAnsi="Times New Roman"/>
          <w:color w:val="000000"/>
          <w:sz w:val="24"/>
        </w:rPr>
        <w:t>n</w:t>
      </w:r>
      <w:r w:rsidRPr="00A73555">
        <w:rPr>
          <w:rFonts w:ascii="Times New Roman" w:hAnsi="Times New Roman"/>
          <w:color w:val="000000"/>
          <w:sz w:val="24"/>
        </w:rPr>
        <w:t>, illetőleg a Szent László Alapfokú Oktatási Központ Türje intézményében reggel 7-től várják az általános iskolás diákokat és a napközis ellátást igénybe vevő szülők délután fél 5-ig biztonságban tudhatják gyerekeiket.</w:t>
      </w: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5.1.1. számú táblázat - Foglalkoztatás és munkanélküliség a nők körében</w:t>
      </w:r>
      <w:bookmarkEnd w:id="102"/>
    </w:p>
    <w:p w:rsidR="009A3C6F" w:rsidRPr="00A73555" w:rsidRDefault="009A3C6F" w:rsidP="009A3C6F">
      <w:pPr>
        <w:pStyle w:val="Tblacm"/>
        <w:rPr>
          <w:rFonts w:ascii="Times New Roman" w:hAnsi="Times New Roman"/>
          <w:color w:val="000000"/>
          <w:sz w:val="24"/>
          <w:szCs w:val="24"/>
        </w:rPr>
      </w:pPr>
    </w:p>
    <w:bookmarkEnd w:id="101"/>
    <w:tbl>
      <w:tblPr>
        <w:tblW w:w="667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866"/>
        <w:gridCol w:w="992"/>
        <w:gridCol w:w="992"/>
        <w:gridCol w:w="992"/>
        <w:gridCol w:w="993"/>
        <w:gridCol w:w="921"/>
        <w:gridCol w:w="922"/>
      </w:tblGrid>
      <w:tr w:rsidR="009A3C6F" w:rsidRPr="00A73555">
        <w:trPr>
          <w:trHeight w:val="404"/>
        </w:trPr>
        <w:tc>
          <w:tcPr>
            <w:tcW w:w="866" w:type="dxa"/>
            <w:vMerge w:val="restart"/>
            <w:noWrap/>
            <w:vAlign w:val="center"/>
          </w:tcPr>
          <w:p w:rsidR="009A3C6F" w:rsidRPr="00A73555" w:rsidRDefault="009A3C6F" w:rsidP="009A3C6F">
            <w:pPr>
              <w:jc w:val="center"/>
              <w:rPr>
                <w:color w:val="000000"/>
              </w:rPr>
            </w:pPr>
          </w:p>
        </w:tc>
        <w:tc>
          <w:tcPr>
            <w:tcW w:w="1984" w:type="dxa"/>
            <w:gridSpan w:val="2"/>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Munkavállalási korúak száma</w:t>
            </w:r>
          </w:p>
        </w:tc>
        <w:tc>
          <w:tcPr>
            <w:tcW w:w="1985" w:type="dxa"/>
            <w:gridSpan w:val="2"/>
            <w:shd w:val="clear" w:color="auto" w:fill="auto"/>
            <w:vAlign w:val="center"/>
          </w:tcPr>
          <w:p w:rsidR="009A3C6F" w:rsidRPr="00A73555" w:rsidRDefault="009A3C6F" w:rsidP="009A3C6F">
            <w:pPr>
              <w:jc w:val="center"/>
              <w:rPr>
                <w:color w:val="000000"/>
              </w:rPr>
            </w:pPr>
            <w:r w:rsidRPr="00A73555">
              <w:rPr>
                <w:color w:val="000000"/>
              </w:rPr>
              <w:t>Foglalkoztatottak</w:t>
            </w:r>
          </w:p>
        </w:tc>
        <w:tc>
          <w:tcPr>
            <w:tcW w:w="1843" w:type="dxa"/>
            <w:gridSpan w:val="2"/>
            <w:shd w:val="clear" w:color="auto" w:fill="auto"/>
            <w:vAlign w:val="center"/>
          </w:tcPr>
          <w:p w:rsidR="009A3C6F" w:rsidRPr="00A73555" w:rsidRDefault="009A3C6F" w:rsidP="009A3C6F">
            <w:pPr>
              <w:jc w:val="center"/>
              <w:rPr>
                <w:color w:val="000000"/>
              </w:rPr>
            </w:pPr>
            <w:r w:rsidRPr="00A73555">
              <w:rPr>
                <w:color w:val="000000"/>
              </w:rPr>
              <w:t>Munkanélküliek</w:t>
            </w:r>
          </w:p>
        </w:tc>
      </w:tr>
      <w:tr w:rsidR="009A3C6F" w:rsidRPr="00A73555">
        <w:trPr>
          <w:trHeight w:val="356"/>
        </w:trPr>
        <w:tc>
          <w:tcPr>
            <w:tcW w:w="866" w:type="dxa"/>
            <w:vMerge/>
            <w:noWrap/>
            <w:vAlign w:val="center"/>
          </w:tcPr>
          <w:p w:rsidR="009A3C6F" w:rsidRPr="00A73555" w:rsidRDefault="009A3C6F" w:rsidP="009A3C6F">
            <w:pPr>
              <w:jc w:val="center"/>
              <w:rPr>
                <w:color w:val="000000"/>
              </w:rPr>
            </w:pPr>
          </w:p>
        </w:tc>
        <w:tc>
          <w:tcPr>
            <w:tcW w:w="992" w:type="dxa"/>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férfiak</w:t>
            </w:r>
          </w:p>
        </w:tc>
        <w:tc>
          <w:tcPr>
            <w:tcW w:w="992" w:type="dxa"/>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nők</w:t>
            </w:r>
          </w:p>
        </w:tc>
        <w:tc>
          <w:tcPr>
            <w:tcW w:w="992" w:type="dxa"/>
            <w:shd w:val="clear" w:color="auto" w:fill="auto"/>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férfiak</w:t>
            </w:r>
          </w:p>
        </w:tc>
        <w:tc>
          <w:tcPr>
            <w:tcW w:w="993" w:type="dxa"/>
            <w:shd w:val="clear" w:color="auto" w:fill="auto"/>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nők</w:t>
            </w:r>
          </w:p>
        </w:tc>
        <w:tc>
          <w:tcPr>
            <w:tcW w:w="921" w:type="dxa"/>
            <w:shd w:val="clear" w:color="auto" w:fill="auto"/>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férfiak</w:t>
            </w:r>
          </w:p>
        </w:tc>
        <w:tc>
          <w:tcPr>
            <w:tcW w:w="922" w:type="dxa"/>
            <w:shd w:val="clear" w:color="auto" w:fill="auto"/>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nők</w:t>
            </w:r>
          </w:p>
        </w:tc>
      </w:tr>
      <w:tr w:rsidR="009A3C6F" w:rsidRPr="00A73555">
        <w:tc>
          <w:tcPr>
            <w:tcW w:w="866" w:type="dxa"/>
            <w:noWrap/>
            <w:vAlign w:val="center"/>
          </w:tcPr>
          <w:p w:rsidR="009A3C6F" w:rsidRPr="00A73555" w:rsidRDefault="009A3C6F" w:rsidP="009A3C6F">
            <w:pPr>
              <w:jc w:val="center"/>
              <w:rPr>
                <w:color w:val="000000"/>
              </w:rPr>
            </w:pPr>
            <w:r w:rsidRPr="00A73555">
              <w:rPr>
                <w:color w:val="000000"/>
              </w:rPr>
              <w:t>2008</w:t>
            </w:r>
          </w:p>
        </w:tc>
        <w:tc>
          <w:tcPr>
            <w:tcW w:w="992" w:type="dxa"/>
            <w:noWrap/>
            <w:vAlign w:val="center"/>
          </w:tcPr>
          <w:p w:rsidR="009A3C6F" w:rsidRPr="00A73555" w:rsidRDefault="009A3C6F" w:rsidP="009A3C6F">
            <w:pPr>
              <w:jc w:val="center"/>
              <w:rPr>
                <w:color w:val="000000"/>
              </w:rPr>
            </w:pPr>
            <w:r w:rsidRPr="00A73555">
              <w:rPr>
                <w:color w:val="000000"/>
              </w:rPr>
              <w:t>n.a.</w:t>
            </w:r>
          </w:p>
        </w:tc>
        <w:tc>
          <w:tcPr>
            <w:tcW w:w="992" w:type="dxa"/>
            <w:vAlign w:val="center"/>
          </w:tcPr>
          <w:p w:rsidR="009A3C6F" w:rsidRPr="00A73555" w:rsidRDefault="009A3C6F" w:rsidP="009A3C6F">
            <w:pPr>
              <w:jc w:val="center"/>
              <w:rPr>
                <w:color w:val="000000"/>
              </w:rPr>
            </w:pPr>
            <w:r w:rsidRPr="00A73555">
              <w:rPr>
                <w:color w:val="000000"/>
              </w:rPr>
              <w:t>n.a.</w:t>
            </w:r>
          </w:p>
        </w:tc>
        <w:tc>
          <w:tcPr>
            <w:tcW w:w="992" w:type="dxa"/>
            <w:noWrap/>
            <w:vAlign w:val="center"/>
          </w:tcPr>
          <w:p w:rsidR="009A3C6F" w:rsidRPr="00A73555" w:rsidRDefault="009A3C6F" w:rsidP="009A3C6F">
            <w:pPr>
              <w:jc w:val="center"/>
              <w:rPr>
                <w:color w:val="000000"/>
              </w:rPr>
            </w:pPr>
            <w:r w:rsidRPr="00A73555">
              <w:rPr>
                <w:color w:val="000000"/>
              </w:rPr>
              <w:t>n.a.</w:t>
            </w:r>
          </w:p>
        </w:tc>
        <w:tc>
          <w:tcPr>
            <w:tcW w:w="993" w:type="dxa"/>
            <w:vAlign w:val="center"/>
          </w:tcPr>
          <w:p w:rsidR="009A3C6F" w:rsidRPr="00A73555" w:rsidRDefault="009A3C6F" w:rsidP="009A3C6F">
            <w:pPr>
              <w:jc w:val="center"/>
              <w:rPr>
                <w:color w:val="000000"/>
              </w:rPr>
            </w:pPr>
            <w:r w:rsidRPr="00A73555">
              <w:rPr>
                <w:color w:val="000000"/>
              </w:rPr>
              <w:t>n.a.</w:t>
            </w:r>
          </w:p>
        </w:tc>
        <w:tc>
          <w:tcPr>
            <w:tcW w:w="921" w:type="dxa"/>
          </w:tcPr>
          <w:p w:rsidR="009A3C6F" w:rsidRPr="00A73555" w:rsidRDefault="009A3C6F" w:rsidP="009A3C6F">
            <w:pPr>
              <w:jc w:val="center"/>
              <w:rPr>
                <w:color w:val="000000"/>
              </w:rPr>
            </w:pPr>
            <w:r w:rsidRPr="00A73555">
              <w:rPr>
                <w:color w:val="000000"/>
              </w:rPr>
              <w:t>n.a.</w:t>
            </w:r>
          </w:p>
        </w:tc>
        <w:tc>
          <w:tcPr>
            <w:tcW w:w="922" w:type="dxa"/>
          </w:tcPr>
          <w:p w:rsidR="009A3C6F" w:rsidRPr="00A73555" w:rsidRDefault="009A3C6F" w:rsidP="009A3C6F">
            <w:pPr>
              <w:jc w:val="center"/>
              <w:rPr>
                <w:color w:val="000000"/>
              </w:rPr>
            </w:pPr>
            <w:r w:rsidRPr="00A73555">
              <w:rPr>
                <w:color w:val="000000"/>
              </w:rPr>
              <w:t>n.a.</w:t>
            </w:r>
          </w:p>
        </w:tc>
      </w:tr>
      <w:tr w:rsidR="009A3C6F" w:rsidRPr="00A73555">
        <w:tc>
          <w:tcPr>
            <w:tcW w:w="866" w:type="dxa"/>
            <w:noWrap/>
            <w:vAlign w:val="center"/>
          </w:tcPr>
          <w:p w:rsidR="009A3C6F" w:rsidRPr="00A73555" w:rsidRDefault="009A3C6F" w:rsidP="009A3C6F">
            <w:pPr>
              <w:jc w:val="center"/>
              <w:rPr>
                <w:color w:val="000000"/>
              </w:rPr>
            </w:pPr>
            <w:r w:rsidRPr="00A73555">
              <w:rPr>
                <w:color w:val="000000"/>
              </w:rPr>
              <w:t>2009</w:t>
            </w:r>
          </w:p>
        </w:tc>
        <w:tc>
          <w:tcPr>
            <w:tcW w:w="992" w:type="dxa"/>
            <w:noWrap/>
            <w:vAlign w:val="center"/>
          </w:tcPr>
          <w:p w:rsidR="009A3C6F" w:rsidRPr="00A73555" w:rsidRDefault="009A3C6F" w:rsidP="009A3C6F">
            <w:pPr>
              <w:jc w:val="center"/>
              <w:rPr>
                <w:color w:val="000000"/>
              </w:rPr>
            </w:pPr>
            <w:r w:rsidRPr="00A73555">
              <w:rPr>
                <w:color w:val="000000"/>
              </w:rPr>
              <w:t>n.a.</w:t>
            </w:r>
          </w:p>
        </w:tc>
        <w:tc>
          <w:tcPr>
            <w:tcW w:w="992" w:type="dxa"/>
            <w:vAlign w:val="center"/>
          </w:tcPr>
          <w:p w:rsidR="009A3C6F" w:rsidRPr="00A73555" w:rsidRDefault="009A3C6F" w:rsidP="009A3C6F">
            <w:pPr>
              <w:jc w:val="center"/>
              <w:rPr>
                <w:color w:val="000000"/>
              </w:rPr>
            </w:pPr>
            <w:r w:rsidRPr="00A73555">
              <w:rPr>
                <w:color w:val="000000"/>
              </w:rPr>
              <w:t>n.a.</w:t>
            </w:r>
          </w:p>
        </w:tc>
        <w:tc>
          <w:tcPr>
            <w:tcW w:w="992" w:type="dxa"/>
            <w:noWrap/>
            <w:vAlign w:val="center"/>
          </w:tcPr>
          <w:p w:rsidR="009A3C6F" w:rsidRPr="00A73555" w:rsidRDefault="009A3C6F" w:rsidP="009A3C6F">
            <w:pPr>
              <w:jc w:val="center"/>
              <w:rPr>
                <w:color w:val="000000"/>
              </w:rPr>
            </w:pPr>
            <w:r w:rsidRPr="00A73555">
              <w:rPr>
                <w:color w:val="000000"/>
              </w:rPr>
              <w:t>n.a.</w:t>
            </w:r>
          </w:p>
        </w:tc>
        <w:tc>
          <w:tcPr>
            <w:tcW w:w="993" w:type="dxa"/>
            <w:vAlign w:val="center"/>
          </w:tcPr>
          <w:p w:rsidR="009A3C6F" w:rsidRPr="00A73555" w:rsidRDefault="009A3C6F" w:rsidP="009A3C6F">
            <w:pPr>
              <w:jc w:val="center"/>
              <w:rPr>
                <w:color w:val="000000"/>
              </w:rPr>
            </w:pPr>
            <w:r w:rsidRPr="00A73555">
              <w:rPr>
                <w:color w:val="000000"/>
              </w:rPr>
              <w:t>n.a.</w:t>
            </w:r>
          </w:p>
        </w:tc>
        <w:tc>
          <w:tcPr>
            <w:tcW w:w="921" w:type="dxa"/>
          </w:tcPr>
          <w:p w:rsidR="009A3C6F" w:rsidRPr="00A73555" w:rsidRDefault="009A3C6F" w:rsidP="009A3C6F">
            <w:pPr>
              <w:jc w:val="center"/>
              <w:rPr>
                <w:color w:val="000000"/>
              </w:rPr>
            </w:pPr>
            <w:r w:rsidRPr="00A73555">
              <w:rPr>
                <w:color w:val="000000"/>
              </w:rPr>
              <w:t>n.a.</w:t>
            </w:r>
          </w:p>
        </w:tc>
        <w:tc>
          <w:tcPr>
            <w:tcW w:w="922" w:type="dxa"/>
          </w:tcPr>
          <w:p w:rsidR="009A3C6F" w:rsidRPr="00A73555" w:rsidRDefault="009A3C6F" w:rsidP="009A3C6F">
            <w:pPr>
              <w:jc w:val="center"/>
              <w:rPr>
                <w:color w:val="000000"/>
              </w:rPr>
            </w:pPr>
            <w:r w:rsidRPr="00A73555">
              <w:rPr>
                <w:color w:val="000000"/>
              </w:rPr>
              <w:t>n.a.</w:t>
            </w:r>
          </w:p>
        </w:tc>
      </w:tr>
      <w:tr w:rsidR="009A3C6F" w:rsidRPr="00A73555">
        <w:tc>
          <w:tcPr>
            <w:tcW w:w="866" w:type="dxa"/>
            <w:noWrap/>
            <w:vAlign w:val="center"/>
          </w:tcPr>
          <w:p w:rsidR="009A3C6F" w:rsidRPr="00A73555" w:rsidRDefault="009A3C6F" w:rsidP="009A3C6F">
            <w:pPr>
              <w:jc w:val="center"/>
              <w:rPr>
                <w:color w:val="000000"/>
              </w:rPr>
            </w:pPr>
            <w:r w:rsidRPr="00A73555">
              <w:rPr>
                <w:color w:val="000000"/>
              </w:rPr>
              <w:t>2010</w:t>
            </w:r>
          </w:p>
        </w:tc>
        <w:tc>
          <w:tcPr>
            <w:tcW w:w="992" w:type="dxa"/>
            <w:noWrap/>
            <w:vAlign w:val="center"/>
          </w:tcPr>
          <w:p w:rsidR="009A3C6F" w:rsidRPr="00A73555" w:rsidRDefault="009A3C6F" w:rsidP="009A3C6F">
            <w:pPr>
              <w:jc w:val="center"/>
              <w:rPr>
                <w:color w:val="000000"/>
              </w:rPr>
            </w:pPr>
            <w:r w:rsidRPr="00A73555">
              <w:rPr>
                <w:color w:val="000000"/>
              </w:rPr>
              <w:t>n.a.</w:t>
            </w:r>
          </w:p>
        </w:tc>
        <w:tc>
          <w:tcPr>
            <w:tcW w:w="992" w:type="dxa"/>
            <w:vAlign w:val="center"/>
          </w:tcPr>
          <w:p w:rsidR="009A3C6F" w:rsidRPr="00A73555" w:rsidRDefault="009A3C6F" w:rsidP="009A3C6F">
            <w:pPr>
              <w:jc w:val="center"/>
              <w:rPr>
                <w:color w:val="000000"/>
              </w:rPr>
            </w:pPr>
            <w:r w:rsidRPr="00A73555">
              <w:rPr>
                <w:color w:val="000000"/>
              </w:rPr>
              <w:t>n.a.</w:t>
            </w:r>
          </w:p>
        </w:tc>
        <w:tc>
          <w:tcPr>
            <w:tcW w:w="992" w:type="dxa"/>
            <w:noWrap/>
            <w:vAlign w:val="center"/>
          </w:tcPr>
          <w:p w:rsidR="009A3C6F" w:rsidRPr="00A73555" w:rsidRDefault="009A3C6F" w:rsidP="009A3C6F">
            <w:pPr>
              <w:jc w:val="center"/>
              <w:rPr>
                <w:color w:val="000000"/>
              </w:rPr>
            </w:pPr>
            <w:r w:rsidRPr="00A73555">
              <w:rPr>
                <w:color w:val="000000"/>
              </w:rPr>
              <w:t>n.a.</w:t>
            </w:r>
          </w:p>
        </w:tc>
        <w:tc>
          <w:tcPr>
            <w:tcW w:w="993" w:type="dxa"/>
            <w:vAlign w:val="center"/>
          </w:tcPr>
          <w:p w:rsidR="009A3C6F" w:rsidRPr="00A73555" w:rsidRDefault="009A3C6F" w:rsidP="009A3C6F">
            <w:pPr>
              <w:jc w:val="center"/>
              <w:rPr>
                <w:color w:val="000000"/>
              </w:rPr>
            </w:pPr>
            <w:r w:rsidRPr="00A73555">
              <w:rPr>
                <w:color w:val="000000"/>
              </w:rPr>
              <w:t>n.a.</w:t>
            </w:r>
          </w:p>
        </w:tc>
        <w:tc>
          <w:tcPr>
            <w:tcW w:w="921" w:type="dxa"/>
          </w:tcPr>
          <w:p w:rsidR="009A3C6F" w:rsidRPr="00A73555" w:rsidRDefault="009A3C6F" w:rsidP="009A3C6F">
            <w:pPr>
              <w:jc w:val="center"/>
              <w:rPr>
                <w:color w:val="000000"/>
              </w:rPr>
            </w:pPr>
            <w:r w:rsidRPr="00A73555">
              <w:rPr>
                <w:color w:val="000000"/>
              </w:rPr>
              <w:t>n.a.</w:t>
            </w:r>
          </w:p>
        </w:tc>
        <w:tc>
          <w:tcPr>
            <w:tcW w:w="922" w:type="dxa"/>
          </w:tcPr>
          <w:p w:rsidR="009A3C6F" w:rsidRPr="00A73555" w:rsidRDefault="009A3C6F" w:rsidP="009A3C6F">
            <w:pPr>
              <w:jc w:val="center"/>
              <w:rPr>
                <w:color w:val="000000"/>
              </w:rPr>
            </w:pPr>
            <w:r w:rsidRPr="00A73555">
              <w:rPr>
                <w:color w:val="000000"/>
              </w:rPr>
              <w:t>n.a.</w:t>
            </w:r>
          </w:p>
        </w:tc>
      </w:tr>
      <w:tr w:rsidR="009A3C6F" w:rsidRPr="00A73555">
        <w:tc>
          <w:tcPr>
            <w:tcW w:w="866" w:type="dxa"/>
            <w:noWrap/>
            <w:vAlign w:val="center"/>
          </w:tcPr>
          <w:p w:rsidR="009A3C6F" w:rsidRPr="00A73555" w:rsidRDefault="009A3C6F" w:rsidP="009A3C6F">
            <w:pPr>
              <w:jc w:val="center"/>
              <w:rPr>
                <w:color w:val="000000"/>
              </w:rPr>
            </w:pPr>
            <w:r w:rsidRPr="00A73555">
              <w:rPr>
                <w:color w:val="000000"/>
              </w:rPr>
              <w:t>2011</w:t>
            </w:r>
          </w:p>
        </w:tc>
        <w:tc>
          <w:tcPr>
            <w:tcW w:w="992" w:type="dxa"/>
            <w:noWrap/>
            <w:vAlign w:val="center"/>
          </w:tcPr>
          <w:p w:rsidR="009A3C6F" w:rsidRPr="00A73555" w:rsidRDefault="009A3C6F" w:rsidP="009A3C6F">
            <w:pPr>
              <w:jc w:val="center"/>
              <w:rPr>
                <w:color w:val="000000"/>
              </w:rPr>
            </w:pPr>
            <w:r w:rsidRPr="00A73555">
              <w:rPr>
                <w:color w:val="000000"/>
              </w:rPr>
              <w:t>n.a.</w:t>
            </w:r>
          </w:p>
        </w:tc>
        <w:tc>
          <w:tcPr>
            <w:tcW w:w="992" w:type="dxa"/>
            <w:vAlign w:val="center"/>
          </w:tcPr>
          <w:p w:rsidR="009A3C6F" w:rsidRPr="00A73555" w:rsidRDefault="009A3C6F" w:rsidP="009A3C6F">
            <w:pPr>
              <w:jc w:val="center"/>
              <w:rPr>
                <w:color w:val="000000"/>
              </w:rPr>
            </w:pPr>
            <w:r w:rsidRPr="00A73555">
              <w:rPr>
                <w:color w:val="000000"/>
              </w:rPr>
              <w:t>n.a.</w:t>
            </w:r>
          </w:p>
        </w:tc>
        <w:tc>
          <w:tcPr>
            <w:tcW w:w="992" w:type="dxa"/>
            <w:noWrap/>
            <w:vAlign w:val="center"/>
          </w:tcPr>
          <w:p w:rsidR="009A3C6F" w:rsidRPr="00A73555" w:rsidRDefault="009A3C6F" w:rsidP="009A3C6F">
            <w:pPr>
              <w:jc w:val="center"/>
              <w:rPr>
                <w:color w:val="000000"/>
              </w:rPr>
            </w:pPr>
            <w:r w:rsidRPr="00A73555">
              <w:rPr>
                <w:color w:val="000000"/>
              </w:rPr>
              <w:t>86</w:t>
            </w:r>
          </w:p>
        </w:tc>
        <w:tc>
          <w:tcPr>
            <w:tcW w:w="993" w:type="dxa"/>
            <w:vAlign w:val="center"/>
          </w:tcPr>
          <w:p w:rsidR="009A3C6F" w:rsidRPr="00A73555" w:rsidRDefault="009A3C6F" w:rsidP="009A3C6F">
            <w:pPr>
              <w:jc w:val="center"/>
              <w:rPr>
                <w:color w:val="000000"/>
              </w:rPr>
            </w:pPr>
            <w:r w:rsidRPr="00A73555">
              <w:rPr>
                <w:color w:val="000000"/>
              </w:rPr>
              <w:t>71</w:t>
            </w:r>
          </w:p>
        </w:tc>
        <w:tc>
          <w:tcPr>
            <w:tcW w:w="921" w:type="dxa"/>
          </w:tcPr>
          <w:p w:rsidR="009A3C6F" w:rsidRPr="00A73555" w:rsidRDefault="009A3C6F" w:rsidP="009A3C6F">
            <w:pPr>
              <w:jc w:val="center"/>
              <w:rPr>
                <w:color w:val="000000"/>
              </w:rPr>
            </w:pPr>
            <w:r w:rsidRPr="00A73555">
              <w:rPr>
                <w:color w:val="000000"/>
              </w:rPr>
              <w:t>16</w:t>
            </w:r>
          </w:p>
        </w:tc>
        <w:tc>
          <w:tcPr>
            <w:tcW w:w="922" w:type="dxa"/>
          </w:tcPr>
          <w:p w:rsidR="009A3C6F" w:rsidRPr="00A73555" w:rsidRDefault="009A3C6F" w:rsidP="009A3C6F">
            <w:pPr>
              <w:jc w:val="center"/>
              <w:rPr>
                <w:color w:val="000000"/>
              </w:rPr>
            </w:pPr>
            <w:r w:rsidRPr="00A73555">
              <w:rPr>
                <w:color w:val="000000"/>
              </w:rPr>
              <w:t>15</w:t>
            </w:r>
          </w:p>
        </w:tc>
      </w:tr>
      <w:tr w:rsidR="009A3C6F" w:rsidRPr="00A73555">
        <w:tc>
          <w:tcPr>
            <w:tcW w:w="866" w:type="dxa"/>
            <w:noWrap/>
            <w:vAlign w:val="center"/>
          </w:tcPr>
          <w:p w:rsidR="009A3C6F" w:rsidRPr="00A73555" w:rsidRDefault="009A3C6F" w:rsidP="009A3C6F">
            <w:pPr>
              <w:jc w:val="center"/>
              <w:rPr>
                <w:color w:val="000000"/>
              </w:rPr>
            </w:pPr>
            <w:r w:rsidRPr="00A73555">
              <w:rPr>
                <w:color w:val="000000"/>
              </w:rPr>
              <w:t>2012</w:t>
            </w:r>
          </w:p>
        </w:tc>
        <w:tc>
          <w:tcPr>
            <w:tcW w:w="992" w:type="dxa"/>
            <w:vAlign w:val="center"/>
          </w:tcPr>
          <w:p w:rsidR="009A3C6F" w:rsidRPr="00A73555" w:rsidRDefault="009A3C6F" w:rsidP="009A3C6F">
            <w:pPr>
              <w:jc w:val="center"/>
              <w:rPr>
                <w:color w:val="000000"/>
              </w:rPr>
            </w:pPr>
            <w:r w:rsidRPr="00A73555">
              <w:rPr>
                <w:color w:val="000000"/>
              </w:rPr>
              <w:t>n.a.</w:t>
            </w:r>
          </w:p>
        </w:tc>
        <w:tc>
          <w:tcPr>
            <w:tcW w:w="992" w:type="dxa"/>
            <w:vAlign w:val="center"/>
          </w:tcPr>
          <w:p w:rsidR="009A3C6F" w:rsidRPr="00A73555" w:rsidRDefault="009A3C6F" w:rsidP="009A3C6F">
            <w:pPr>
              <w:jc w:val="center"/>
              <w:rPr>
                <w:color w:val="000000"/>
              </w:rPr>
            </w:pPr>
            <w:r w:rsidRPr="00A73555">
              <w:rPr>
                <w:color w:val="000000"/>
              </w:rPr>
              <w:t>n.a.</w:t>
            </w:r>
          </w:p>
        </w:tc>
        <w:tc>
          <w:tcPr>
            <w:tcW w:w="992" w:type="dxa"/>
            <w:vAlign w:val="center"/>
          </w:tcPr>
          <w:p w:rsidR="009A3C6F" w:rsidRPr="00A73555" w:rsidRDefault="009A3C6F" w:rsidP="009A3C6F">
            <w:pPr>
              <w:jc w:val="center"/>
              <w:rPr>
                <w:color w:val="000000"/>
              </w:rPr>
            </w:pPr>
            <w:r w:rsidRPr="00A73555">
              <w:rPr>
                <w:color w:val="000000"/>
              </w:rPr>
              <w:t>n.a.</w:t>
            </w:r>
          </w:p>
        </w:tc>
        <w:tc>
          <w:tcPr>
            <w:tcW w:w="993" w:type="dxa"/>
            <w:vAlign w:val="center"/>
          </w:tcPr>
          <w:p w:rsidR="009A3C6F" w:rsidRPr="00A73555" w:rsidRDefault="009A3C6F" w:rsidP="009A3C6F">
            <w:pPr>
              <w:jc w:val="center"/>
              <w:rPr>
                <w:color w:val="000000"/>
              </w:rPr>
            </w:pPr>
            <w:r w:rsidRPr="00A73555">
              <w:rPr>
                <w:color w:val="000000"/>
              </w:rPr>
              <w:t>n.a.</w:t>
            </w:r>
          </w:p>
        </w:tc>
        <w:tc>
          <w:tcPr>
            <w:tcW w:w="921" w:type="dxa"/>
          </w:tcPr>
          <w:p w:rsidR="009A3C6F" w:rsidRPr="00A73555" w:rsidRDefault="009A3C6F" w:rsidP="009A3C6F">
            <w:pPr>
              <w:jc w:val="center"/>
              <w:rPr>
                <w:color w:val="000000"/>
              </w:rPr>
            </w:pPr>
            <w:r w:rsidRPr="00A73555">
              <w:rPr>
                <w:color w:val="000000"/>
              </w:rPr>
              <w:t>n.a.</w:t>
            </w:r>
          </w:p>
        </w:tc>
        <w:tc>
          <w:tcPr>
            <w:tcW w:w="922" w:type="dxa"/>
          </w:tcPr>
          <w:p w:rsidR="009A3C6F" w:rsidRPr="00A73555" w:rsidRDefault="009A3C6F" w:rsidP="009A3C6F">
            <w:pPr>
              <w:jc w:val="center"/>
              <w:rPr>
                <w:color w:val="000000"/>
              </w:rPr>
            </w:pPr>
            <w:r w:rsidRPr="00A73555">
              <w:rPr>
                <w:color w:val="000000"/>
              </w:rPr>
              <w:t>n.a.</w:t>
            </w:r>
          </w:p>
        </w:tc>
      </w:tr>
    </w:tbl>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Forrás: TeIR és helyi adatgyűjtés</w:t>
      </w:r>
    </w:p>
    <w:p w:rsidR="009A3C6F" w:rsidRPr="00A73555" w:rsidRDefault="009A3C6F" w:rsidP="009A3C6F">
      <w:pPr>
        <w:pStyle w:val="NormlCalibri11"/>
        <w:shd w:val="clear" w:color="auto" w:fill="F3F3F3"/>
        <w:rPr>
          <w:rFonts w:ascii="Times New Roman" w:hAnsi="Times New Roman"/>
          <w:i/>
          <w:color w:val="000000"/>
          <w:sz w:val="24"/>
        </w:rPr>
      </w:pPr>
      <w:r w:rsidRPr="00A73555">
        <w:rPr>
          <w:rFonts w:ascii="Times New Roman" w:hAnsi="Times New Roman"/>
          <w:color w:val="000000"/>
          <w:sz w:val="24"/>
        </w:rPr>
        <w:t xml:space="preserve">A munkavállalási korú népesség nemenkénti megbontására vonatkozóan nincsenek adatok. A munkavállalási korúak száma Tekenyén a Munkaügyi Központ adatai alapján 2012-ben összesen 309 fő volt. Arra vonatkozóan nincs adat, hogy a munkavállalási korúak közül 2012-ben mennyi a foglalkoztatottak, illetőleg a munkanélküliek száma. A foglalkoztatottak, valamint a munkanélküliek számának nemenkénti megbontásából megállapítható, hogy 2011-ben mind a foglalkoztatott férfiak, mind pedig a munkanélküli férfiak száma magasabb volt a nők számánál. </w:t>
      </w:r>
    </w:p>
    <w:p w:rsidR="009A3C6F" w:rsidRPr="00A73555" w:rsidRDefault="009A3C6F" w:rsidP="009A3C6F">
      <w:pPr>
        <w:autoSpaceDE w:val="0"/>
        <w:autoSpaceDN w:val="0"/>
        <w:adjustRightInd w:val="0"/>
        <w:spacing w:after="20"/>
        <w:ind w:firstLine="142"/>
        <w:rPr>
          <w:b/>
          <w:color w:val="000000"/>
        </w:rPr>
      </w:pPr>
      <w:bookmarkStart w:id="103" w:name="_Toc349211161"/>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4457700" cy="268605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4457700" cy="2686050"/>
                    </a:xfrm>
                    <a:prstGeom prst="rect">
                      <a:avLst/>
                    </a:prstGeom>
                    <a:noFill/>
                    <a:ln w="9525">
                      <a:noFill/>
                      <a:miter lim="800000"/>
                      <a:headEnd/>
                      <a:tailEnd/>
                    </a:ln>
                  </pic:spPr>
                </pic:pic>
              </a:graphicData>
            </a:graphic>
          </wp:inline>
        </w:drawing>
      </w: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4457700" cy="2743200"/>
            <wp:effectExtent l="0" t="0" r="0" b="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4457700" cy="2743200"/>
                    </a:xfrm>
                    <a:prstGeom prst="rect">
                      <a:avLst/>
                    </a:prstGeom>
                    <a:noFill/>
                    <a:ln w="9525">
                      <a:noFill/>
                      <a:miter lim="800000"/>
                      <a:headEnd/>
                      <a:tailEnd/>
                    </a:ln>
                  </pic:spPr>
                </pic:pic>
              </a:graphicData>
            </a:graphic>
          </wp:inline>
        </w:drawing>
      </w: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4467225" cy="2847975"/>
            <wp:effectExtent l="0" t="0" r="0"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4467225" cy="2847975"/>
                    </a:xfrm>
                    <a:prstGeom prst="rect">
                      <a:avLst/>
                    </a:prstGeom>
                    <a:noFill/>
                    <a:ln w="9525">
                      <a:noFill/>
                      <a:miter lim="800000"/>
                      <a:headEnd/>
                      <a:tailEnd/>
                    </a:ln>
                  </pic:spPr>
                </pic:pic>
              </a:graphicData>
            </a:graphic>
          </wp:inline>
        </w:drawing>
      </w: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4457700" cy="2809875"/>
            <wp:effectExtent l="0" t="0" r="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457700" cy="2809875"/>
                    </a:xfrm>
                    <a:prstGeom prst="rect">
                      <a:avLst/>
                    </a:prstGeom>
                    <a:noFill/>
                    <a:ln w="9525">
                      <a:noFill/>
                      <a:miter lim="800000"/>
                      <a:headEnd/>
                      <a:tailEnd/>
                    </a:ln>
                  </pic:spPr>
                </pic:pic>
              </a:graphicData>
            </a:graphic>
          </wp:inline>
        </w:drawing>
      </w: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autoSpaceDE w:val="0"/>
        <w:autoSpaceDN w:val="0"/>
        <w:adjustRightInd w:val="0"/>
        <w:spacing w:after="20"/>
        <w:ind w:firstLine="142"/>
        <w:rPr>
          <w:color w:val="000000"/>
        </w:rPr>
      </w:pPr>
      <w:smartTag w:uri="urn:schemas-microsoft-com:office:smarttags" w:element="metricconverter">
        <w:smartTagPr>
          <w:attr w:name="ProductID" w:val="5.2 A"/>
        </w:smartTagPr>
        <w:r w:rsidRPr="00A73555">
          <w:rPr>
            <w:b/>
            <w:color w:val="000000"/>
          </w:rPr>
          <w:t>5.2 A</w:t>
        </w:r>
      </w:smartTag>
      <w:r w:rsidRPr="00A73555">
        <w:rPr>
          <w:b/>
          <w:color w:val="000000"/>
        </w:rPr>
        <w:t xml:space="preserve"> munkaerő-piaci és családi feladatok összeegyeztetését segítő szolgáltatások (pl. bölcsődei, családi napközi, óvodai férőhelyek, férőhelyhiány; közintézményekben rugalmas munkaidő, családbarát munkahelyi megoldások stb.</w:t>
      </w:r>
      <w:r w:rsidRPr="00A73555">
        <w:rPr>
          <w:color w:val="000000"/>
        </w:rPr>
        <w: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Községben sajnos nem található bölcsőde, óvoda és általános iskola sem.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Köznevelési-közoktatási intézmények a szomszédos Türje községben és Zalaszentgrót városban találhatók, melyek fogadják a tekenyei gyermekeket. Bár az óvoda és az egységes óvoda-bölcsődei csoport mindkét intézményben rendszerint teltházzal működik, eddig nem kellett gyermeket elutasítaniuk férőhely hiánya miatt.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és a munkahelyeket adó környező városokban sajnos nem sok munkáltató alkalmaz rugalmas munkaidőt, és a családbarát munkahelyi megoldások sem ismertek.</w:t>
      </w:r>
    </w:p>
    <w:p w:rsidR="009A3C6F" w:rsidRPr="00A73555" w:rsidRDefault="009A3C6F" w:rsidP="009A3C6F">
      <w:pPr>
        <w:rPr>
          <w:color w:val="000000"/>
        </w:rPr>
      </w:pPr>
    </w:p>
    <w:p w:rsidR="009A3C6F" w:rsidRPr="00A73555" w:rsidRDefault="009A3C6F" w:rsidP="009A3C6F">
      <w:pPr>
        <w:pStyle w:val="NormlWeb"/>
        <w:spacing w:before="0" w:beforeAutospacing="0" w:after="0" w:afterAutospacing="0"/>
        <w:rPr>
          <w:rFonts w:ascii="Times New Roman" w:hAnsi="Times New Roman"/>
          <w:color w:val="000000"/>
          <w:sz w:val="24"/>
        </w:rPr>
      </w:pPr>
    </w:p>
    <w:p w:rsidR="009A3C6F" w:rsidRPr="00A73555" w:rsidRDefault="009A3C6F" w:rsidP="009A3C6F">
      <w:pPr>
        <w:autoSpaceDE w:val="0"/>
        <w:autoSpaceDN w:val="0"/>
        <w:adjustRightInd w:val="0"/>
        <w:spacing w:after="20"/>
        <w:ind w:firstLine="142"/>
        <w:rPr>
          <w:b/>
          <w:color w:val="000000"/>
        </w:rPr>
      </w:pPr>
      <w:r w:rsidRPr="00A73555">
        <w:rPr>
          <w:b/>
          <w:color w:val="000000"/>
        </w:rPr>
        <w:t>5.3 Családtervezés, anya- és gyermekgondozás területe</w:t>
      </w:r>
    </w:p>
    <w:p w:rsidR="009A3C6F" w:rsidRPr="00A73555" w:rsidRDefault="009A3C6F" w:rsidP="009A3C6F">
      <w:pPr>
        <w:autoSpaceDE w:val="0"/>
        <w:autoSpaceDN w:val="0"/>
        <w:adjustRightInd w:val="0"/>
        <w:spacing w:after="20"/>
        <w:rPr>
          <w:color w:val="000000"/>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Az optimális családtervezés alatt a családtervezési módszerek együttesének az utód, a család és a társadalom érdekében történő legmegfelelőbb alkalmazását értjük. A széles körű és igényes családtervezés az utódok egészségét és szellemi adottságait is kedvezően befolyásolja, illetve befolyásolhatná.  </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E módszerek egységes rendszerbe foglalása és hatékony alkalmazása az egészségmegőrzés szerves része, hiszen egészséget megőrizni csak az egészségesen születettek révén lehet. Így a családtervezés, a megelőzés sorsdöntő kiindulási pontja mind az egyén, mind a társadalom szempontjából. </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A mélyszegénységben élők és roma családoknál jellemzően megfigyelhető, hogy több gyermeket vállalnak, és ezek a gyermekek általában előre nem tervezettként jönnek világra.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Családtervezésnél kevesen veszik figyelembe az egészséges életmód, egészséges környezet, higiénia, terhes gondozás, szűrővizsgálatok fontosságát. </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A fenti kritériumok megismertetésében, elfogadtatásában a zalaszentgróti Szociális és Gyermekjóléti Alapszolgáltatási Központnak és a zalaszentgróti védőnői szolgálatnak fontos szerepe van.</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A fogamzásszabályozás és szexualitás gyakran még a mai családokban is tabu témának számít. Ezért kiemelten fontos szerepet kapnak a közoktatási intézmények a gyerekek felvilágosításában. A gyerekek szexuális felvilágosítását célzó programok, tanórák már az általános iskolában megkezdődnek, majd a középiskolákban folytatódnak; osztályfőnöki, biológia óra keretében előadást tartanak a védőnők.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 A gyerekágyas gondozás során a szülés után mindenki megkapja a kellő tanácsadást afelől, hogy milyen fogamzásgátlást használjon.</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Várandós tanácsadást heti rendszerességgel tartanak a védőnők. A védőnő koordinálja a terhesség idején a megfelelő vizsgálatok megtörténtét.</w:t>
      </w:r>
    </w:p>
    <w:p w:rsidR="009A3C6F" w:rsidRPr="00A73555" w:rsidRDefault="009A3C6F" w:rsidP="009A3C6F">
      <w:pPr>
        <w:autoSpaceDE w:val="0"/>
        <w:autoSpaceDN w:val="0"/>
        <w:adjustRightInd w:val="0"/>
        <w:spacing w:after="20"/>
        <w:rPr>
          <w:color w:val="000000"/>
        </w:rPr>
      </w:pPr>
    </w:p>
    <w:p w:rsidR="009A3C6F" w:rsidRPr="00A73555" w:rsidRDefault="009A3C6F" w:rsidP="009A3C6F">
      <w:pPr>
        <w:autoSpaceDE w:val="0"/>
        <w:autoSpaceDN w:val="0"/>
        <w:adjustRightInd w:val="0"/>
        <w:spacing w:after="20"/>
        <w:rPr>
          <w:color w:val="000000"/>
        </w:rPr>
      </w:pPr>
      <w:r w:rsidRPr="00A73555">
        <w:rPr>
          <w:color w:val="000000"/>
        </w:rPr>
        <w:t xml:space="preserve">Tekenye településen nem működik védőnői szolgálat, e feladatot a zalaszentgróti védőnői szolgálat munkatársai látják el. Feladataik közé tartozik a kisgyermek egészségi állapotának felügyelete, valamint a kismama gyakorlati, lelki segítése, hogy ezzel támogassa a felügyelete alá tartozó gyermek megfelelő testi és mentális fejlődésének biztosítását. </w:t>
      </w:r>
    </w:p>
    <w:p w:rsidR="009A3C6F" w:rsidRPr="00A73555" w:rsidRDefault="009A3C6F" w:rsidP="009A3C6F">
      <w:pPr>
        <w:pStyle w:val="Tblacm"/>
        <w:rPr>
          <w:rFonts w:ascii="Times New Roman" w:hAnsi="Times New Roman"/>
          <w:color w:val="000000"/>
          <w:sz w:val="24"/>
          <w:szCs w:val="24"/>
          <w:highlight w:val="green"/>
        </w:rPr>
      </w:pPr>
      <w:r w:rsidRPr="00A73555">
        <w:rPr>
          <w:rFonts w:ascii="Times New Roman" w:hAnsi="Times New Roman"/>
          <w:color w:val="000000"/>
          <w:sz w:val="24"/>
          <w:szCs w:val="24"/>
        </w:rPr>
        <w:t xml:space="preserve">A 2011-es adatok alapján a településen a 0-24 hónapos kisgyermekek száma 10 fő, a 3-5 éves gyermekek száma 8 fő volt.  A Teir adatai szerint 2011. évben Tekenyén a csecsemőhalálozás és terhességmegszakítás száma egyaránt nulla volt. A községben a várandós kismamák száma jelenleg egy fő.  </w:t>
      </w: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5.3. számú táblázat - Családtervezés, anya- és gyermekgondozás területe</w:t>
      </w:r>
      <w:bookmarkEnd w:id="103"/>
    </w:p>
    <w:tbl>
      <w:tblPr>
        <w:tblW w:w="9788" w:type="dxa"/>
        <w:tblInd w:w="2" w:type="dxa"/>
        <w:tblCellMar>
          <w:left w:w="70" w:type="dxa"/>
          <w:right w:w="70" w:type="dxa"/>
        </w:tblCellMar>
        <w:tblLook w:val="00A0"/>
      </w:tblPr>
      <w:tblGrid>
        <w:gridCol w:w="866"/>
        <w:gridCol w:w="1984"/>
        <w:gridCol w:w="3158"/>
        <w:gridCol w:w="3780"/>
      </w:tblGrid>
      <w:tr w:rsidR="009A3C6F" w:rsidRPr="00A73555">
        <w:tc>
          <w:tcPr>
            <w:tcW w:w="866"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1984" w:type="dxa"/>
            <w:tcBorders>
              <w:top w:val="single" w:sz="4" w:space="0" w:color="auto"/>
              <w:left w:val="nil"/>
              <w:bottom w:val="single" w:sz="4" w:space="0" w:color="auto"/>
              <w:right w:val="single" w:sz="4" w:space="0" w:color="auto"/>
            </w:tcBorders>
            <w:vAlign w:val="center"/>
          </w:tcPr>
          <w:p w:rsidR="009A3C6F" w:rsidRPr="00A73555" w:rsidRDefault="009A3C6F" w:rsidP="009A3C6F">
            <w:pPr>
              <w:pStyle w:val="NormlCalibri11"/>
              <w:jc w:val="center"/>
              <w:rPr>
                <w:rFonts w:ascii="Times New Roman" w:hAnsi="Times New Roman"/>
                <w:color w:val="000000"/>
                <w:sz w:val="24"/>
              </w:rPr>
            </w:pPr>
            <w:r w:rsidRPr="00A73555">
              <w:rPr>
                <w:rFonts w:ascii="Times New Roman" w:hAnsi="Times New Roman"/>
                <w:color w:val="000000"/>
                <w:sz w:val="24"/>
              </w:rPr>
              <w:t>védőnők száma</w:t>
            </w:r>
          </w:p>
        </w:tc>
        <w:tc>
          <w:tcPr>
            <w:tcW w:w="3158"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0-3 év közötti gyermekek száma</w:t>
            </w:r>
          </w:p>
        </w:tc>
        <w:tc>
          <w:tcPr>
            <w:tcW w:w="3780"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átlagos gyermekszám védőnőnként</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15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780" w:type="dxa"/>
            <w:tcBorders>
              <w:top w:val="single" w:sz="4" w:space="0" w:color="auto"/>
              <w:left w:val="nil"/>
              <w:bottom w:val="single" w:sz="4" w:space="0" w:color="auto"/>
              <w:right w:val="single" w:sz="4" w:space="0" w:color="auto"/>
            </w:tcBorders>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15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780" w:type="dxa"/>
            <w:tcBorders>
              <w:top w:val="single" w:sz="4" w:space="0" w:color="auto"/>
              <w:left w:val="nil"/>
              <w:bottom w:val="single" w:sz="4" w:space="0" w:color="auto"/>
              <w:right w:val="single" w:sz="4" w:space="0" w:color="auto"/>
            </w:tcBorders>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15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780" w:type="dxa"/>
            <w:tcBorders>
              <w:top w:val="single" w:sz="4" w:space="0" w:color="auto"/>
              <w:left w:val="nil"/>
              <w:bottom w:val="single" w:sz="4" w:space="0" w:color="auto"/>
              <w:right w:val="single" w:sz="4" w:space="0" w:color="auto"/>
            </w:tcBorders>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198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w:t>
            </w:r>
          </w:p>
        </w:tc>
        <w:tc>
          <w:tcPr>
            <w:tcW w:w="315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11</w:t>
            </w:r>
          </w:p>
        </w:tc>
        <w:tc>
          <w:tcPr>
            <w:tcW w:w="3780" w:type="dxa"/>
            <w:tcBorders>
              <w:top w:val="single" w:sz="4" w:space="0" w:color="auto"/>
              <w:left w:val="nil"/>
              <w:bottom w:val="single" w:sz="4" w:space="0" w:color="auto"/>
              <w:right w:val="single" w:sz="4" w:space="0" w:color="auto"/>
            </w:tcBorders>
          </w:tcPr>
          <w:p w:rsidR="009A3C6F" w:rsidRPr="00A73555" w:rsidRDefault="009A3C6F" w:rsidP="009A3C6F">
            <w:pPr>
              <w:jc w:val="center"/>
              <w:rPr>
                <w:color w:val="000000"/>
              </w:rPr>
            </w:pPr>
            <w:r w:rsidRPr="00A73555">
              <w:rPr>
                <w:color w:val="000000"/>
              </w:rPr>
              <w:t>4</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198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3</w:t>
            </w:r>
          </w:p>
        </w:tc>
        <w:tc>
          <w:tcPr>
            <w:tcW w:w="315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10</w:t>
            </w:r>
          </w:p>
        </w:tc>
        <w:tc>
          <w:tcPr>
            <w:tcW w:w="3780" w:type="dxa"/>
            <w:tcBorders>
              <w:top w:val="single" w:sz="4" w:space="0" w:color="auto"/>
              <w:left w:val="nil"/>
              <w:bottom w:val="single" w:sz="4" w:space="0" w:color="auto"/>
              <w:right w:val="single" w:sz="4" w:space="0" w:color="auto"/>
            </w:tcBorders>
          </w:tcPr>
          <w:p w:rsidR="009A3C6F" w:rsidRPr="00A73555" w:rsidRDefault="009A3C6F" w:rsidP="009A3C6F">
            <w:pPr>
              <w:jc w:val="center"/>
              <w:rPr>
                <w:color w:val="000000"/>
              </w:rPr>
            </w:pPr>
            <w:r w:rsidRPr="00A73555">
              <w:rPr>
                <w:color w:val="000000"/>
              </w:rPr>
              <w:t>3</w:t>
            </w:r>
          </w:p>
        </w:tc>
      </w:tr>
    </w:tbl>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Forrás: TeIR és helyi adatgyűjtés</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Az 5.3 számú táblázatban olvasható adatok Tekenye községre vonatkoztatva kerültek feltűntetésre. A zalaszentgróti védőnői szolgálat részéről 3 védőnő tartja a kapcsolatot a tekenyei körzethez tartozó gyermekekkel. A védőnőhöz tartozó tényleges adatok: a 3 védőnő 2011-ben 11, 2012-ben 10 0-3 év közötti tekenyei gyermekkel állt kapcsolatban.</w:t>
      </w: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4724400" cy="2905125"/>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4724400" cy="2905125"/>
                    </a:xfrm>
                    <a:prstGeom prst="rect">
                      <a:avLst/>
                    </a:prstGeom>
                    <a:noFill/>
                    <a:ln w="9525">
                      <a:noFill/>
                      <a:miter lim="800000"/>
                      <a:headEnd/>
                      <a:tailEnd/>
                    </a:ln>
                  </pic:spPr>
                </pic:pic>
              </a:graphicData>
            </a:graphic>
          </wp:inline>
        </w:drawing>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autoSpaceDE w:val="0"/>
        <w:autoSpaceDN w:val="0"/>
        <w:adjustRightInd w:val="0"/>
        <w:spacing w:after="20"/>
        <w:rPr>
          <w:color w:val="000000"/>
        </w:rPr>
      </w:pPr>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pStyle w:val="Tblacm"/>
        <w:rPr>
          <w:rFonts w:ascii="Times New Roman" w:hAnsi="Times New Roman"/>
          <w:color w:val="000000"/>
          <w:sz w:val="24"/>
          <w:szCs w:val="24"/>
        </w:rPr>
      </w:pPr>
      <w:smartTag w:uri="urn:schemas-microsoft-com:office:smarttags" w:element="metricconverter">
        <w:smartTagPr>
          <w:attr w:name="ProductID" w:val="5.4 A"/>
        </w:smartTagPr>
        <w:r w:rsidRPr="00A73555">
          <w:rPr>
            <w:rFonts w:ascii="Times New Roman" w:hAnsi="Times New Roman"/>
            <w:b/>
            <w:color w:val="000000"/>
            <w:sz w:val="24"/>
            <w:szCs w:val="24"/>
          </w:rPr>
          <w:t>5.4 A</w:t>
        </w:r>
      </w:smartTag>
      <w:r w:rsidRPr="00A73555">
        <w:rPr>
          <w:rFonts w:ascii="Times New Roman" w:hAnsi="Times New Roman"/>
          <w:b/>
          <w:color w:val="000000"/>
          <w:sz w:val="24"/>
          <w:szCs w:val="24"/>
        </w:rPr>
        <w:t xml:space="preserve"> nőket érő erőszak, családon belüli erőszak</w:t>
      </w: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nőkkel szembeni családon belüli erőszak az emberi méltósággal szembeni súlyos támadás, amely megakadályozza, hogy a nők élhessenek az Emberi Jogok Európai Egyezményében, valamint az Európa Tanács és az Egyesült Nemzetek Szervezetének idevágó nemzetközi jogintézményeiben megjelenített alapvető jogaikkal. Ezeket a jogsértéseket csendben, gyakran általános közönytől övezve követik el az európai otthonokban. Függetlenül attól, hogy nemzeti, regionális vagy helyi szinten választott képviselők vagy egyszerű állampolgárok vagyunk-e, a probléma mindannyiunkat érint. Egyéni és kollektív felelősségünk, hogy megtörjük a csendet és fellépjünk az Európa Tanács által védelmezett értékek képviseletében. </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nőkkel szemben családon belül elkövetett erőszak forrása az, hogy a nők férfiakénál alacsonyabb társadalmi pozíciója a nők és lányok súlyos megkülönböztetéséhez vezet a családokban és nagyobb közösségekben. Olyan fokozódó problémáról van szó, amely az Európa Tanács összes tagállamát érinti. És bár a rendelkezésre álló statisztikai adatok csak a családon belüli erőszak bizonyított eseteit tükrözik, a számok aggodalomra adnak okot, és bizonyítják, hogy a nők elleni családon belüli erőszak, legyen az testi, szexuális, lelki, vagy gazdasági függőségből származó, a földrajzi, életkori vagy etnikai háttértől függetlenül mindenféle családi kapcsolatban és társadalmi környezetben előfordul." - részlet René van der Linden, az Európa Tanács Parlamenti Közgyűlése Elnökének beszédéből. </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nők elleni hátrányos megkülönböztetést nem mindig könnyű észrevenni, sokszor maguk a nők –különösen, ha vezető pozíciót töltenek be – tiltakoznak a leghevesebben, amikor arról esik szó, hogy az otthoni, a munkahelyi vagy a közéleti szférában személyesen ők maguk, vagy a nők általában hátrányt szenvednének el a férfiakhoz képest. Bármily nehéz is a nemek helyzetére érzékeny elemzést lehetővé tevő adatokat gyűjteni (hiszen ezeket még a nagy adatgyűjtő szervek – munkaügyi központok, KSH, NAV vagy OEP – sem kérik kellő részletességgel), mégis meg kell próbálni a lehető legpontosabb információkat beszerezni.</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nemek közötti hátrányos megkülönböztetést néhány jogszabály tiltja ugyan (pl. Magyarország Alaptörvényének </w:t>
      </w:r>
      <w:r w:rsidRPr="00A73555">
        <w:rPr>
          <w:rStyle w:val="article"/>
          <w:rFonts w:ascii="Times New Roman" w:hAnsi="Times New Roman"/>
          <w:color w:val="000000"/>
          <w:sz w:val="24"/>
        </w:rPr>
        <w:t>XV. cikke</w:t>
      </w:r>
      <w:r w:rsidRPr="00A73555">
        <w:rPr>
          <w:rFonts w:ascii="Times New Roman" w:hAnsi="Times New Roman"/>
          <w:color w:val="000000"/>
          <w:sz w:val="24"/>
        </w:rPr>
        <w:t>, a munka törvénykönyvének 219. §-a, és természetesen az egyenlő bánásmódról és az esélyegyenlőség előmozdításáról szóló törvény), de a nők és férfiak között a társadalmi élet minden területére kiterjedő egyenlőtlenség természetének okainak feltárását és persze felszámolását nem írja elő jogszabály.</w:t>
      </w:r>
    </w:p>
    <w:p w:rsidR="009A3C6F" w:rsidRPr="00A73555" w:rsidRDefault="009A3C6F" w:rsidP="009A3C6F">
      <w:pPr>
        <w:pStyle w:val="NormlCalibri11"/>
        <w:rPr>
          <w:rFonts w:ascii="Times New Roman" w:hAnsi="Times New Roman"/>
          <w:bCs/>
          <w:color w:val="000000"/>
          <w:sz w:val="24"/>
        </w:rPr>
      </w:pPr>
      <w:r w:rsidRPr="00A73555">
        <w:rPr>
          <w:rFonts w:ascii="Times New Roman" w:hAnsi="Times New Roman"/>
          <w:color w:val="000000"/>
          <w:sz w:val="24"/>
        </w:rPr>
        <w:t xml:space="preserve">Tekenye Község lakosaira vonatkozóan </w:t>
      </w:r>
      <w:r w:rsidRPr="00A73555">
        <w:rPr>
          <w:rStyle w:val="Kiemels2"/>
          <w:rFonts w:ascii="Times New Roman" w:hAnsi="Times New Roman"/>
          <w:b w:val="0"/>
          <w:color w:val="000000"/>
          <w:sz w:val="24"/>
        </w:rPr>
        <w:t>a településen nőket ért fizikai, vagy lelki bántalmazásról nincs információ.</w:t>
      </w:r>
      <w:r w:rsidRPr="00A73555">
        <w:rPr>
          <w:rFonts w:ascii="Times New Roman" w:hAnsi="Times New Roman"/>
          <w:color w:val="000000"/>
          <w:sz w:val="24"/>
        </w:rPr>
        <w:t xml:space="preserve"> Azonban sok családban a nőket a férfiakénál alacsonyabb pozícióba lévőnek tekintik, a családfenntartónak a férfi minősül, döntéseket a férfi hozhat. </w:t>
      </w:r>
    </w:p>
    <w:p w:rsidR="009A3C6F" w:rsidRPr="00A73555" w:rsidRDefault="009A3C6F" w:rsidP="009A3C6F">
      <w:pPr>
        <w:pStyle w:val="StlusNormlWebCalibri11ptSorkizrt"/>
        <w:rPr>
          <w:rStyle w:val="Kiemels2"/>
          <w:rFonts w:ascii="Times New Roman" w:hAnsi="Times New Roman"/>
          <w:b w:val="0"/>
          <w:color w:val="000000"/>
          <w:sz w:val="24"/>
          <w:szCs w:val="24"/>
        </w:rPr>
      </w:pPr>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b/>
          <w:color w:val="000000"/>
          <w:sz w:val="24"/>
          <w:szCs w:val="24"/>
        </w:rPr>
        <w:t>5.5 Krízishelyzetben igénybe vehető szolgáltatások (pl. anyaotthon, családok átmeneti otthona)</w:t>
      </w:r>
      <w:r w:rsidRPr="00A73555">
        <w:rPr>
          <w:rFonts w:ascii="Times New Roman" w:hAnsi="Times New Roman"/>
          <w:color w:val="000000"/>
          <w:sz w:val="24"/>
          <w:szCs w:val="24"/>
        </w:rPr>
        <w:t xml:space="preserve"> </w:t>
      </w: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nem működnek krízishelyzetben igénybe vehető szolgáltatások (pl. anyaotthon, családok átmeneti otthona). A Szociális és Gyermekjóléti Alapszolgáltatási Központtal együttműködve az alábbi, Zala megyében működő anyaotthonok és családok átmeneti otthona vehető igénybe:</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Zala Megyei Önkormányzat Gyermekotthona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8800 Nagykanizsa, Űrhajós u. 6.</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Tel.: 06/93-311-587</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Magyar Vöröskereszt Családok Átmeneti Otthona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8800 Nagykanizsa, Teleki u. 19/d.</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Tel.: 06/30-997-6400; 06/93-311-322</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Magyar Vöröskereszt Családok Átmeneti Otthona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8900 Zalaegerszeg, Hock János u. 98.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Tel.: 92/510-445 </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községre vonatkozóan a zalaegerszegi Magyar Vöröskereszt Családok Átmeneti Otthona az illetékes, ahova elsősorban Zalaegerszegről és vonzáskörzetéből helyeznek el várólista alapján (várandós nőket is). Krízishelyzetben, szabad férőhely esetén az ország egész területéről is fogadnak, minden esetben a gyermekjóléti szolgálat ajánlásával, egyéni kérelem alapján. A térítési díj a jövedelem és gyermekek számától függően legfeljebb a jövedelem 50%-át teszi ki. 12 hónapra biztosítanak szállást, mely 6 hónappal hosszabbítható. Napi háromszori étkezést biztosítanak. Jogász, pszichológus, családgondozó áll a lakók rendelkezésére. </w:t>
      </w:r>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autoSpaceDE w:val="0"/>
        <w:autoSpaceDN w:val="0"/>
        <w:adjustRightInd w:val="0"/>
        <w:spacing w:after="20"/>
        <w:rPr>
          <w:color w:val="000000"/>
        </w:rPr>
      </w:pPr>
    </w:p>
    <w:p w:rsidR="009A3C6F" w:rsidRPr="00A73555" w:rsidRDefault="009A3C6F" w:rsidP="009A3C6F">
      <w:pPr>
        <w:pStyle w:val="Tblacm"/>
        <w:rPr>
          <w:rFonts w:ascii="Times New Roman" w:hAnsi="Times New Roman"/>
          <w:color w:val="000000"/>
          <w:sz w:val="24"/>
          <w:szCs w:val="24"/>
        </w:rPr>
      </w:pPr>
      <w:smartTag w:uri="urn:schemas-microsoft-com:office:smarttags" w:element="metricconverter">
        <w:smartTagPr>
          <w:attr w:name="ProductID" w:val="5.6 A"/>
        </w:smartTagPr>
        <w:r w:rsidRPr="00A73555">
          <w:rPr>
            <w:rFonts w:ascii="Times New Roman" w:hAnsi="Times New Roman"/>
            <w:b/>
            <w:color w:val="000000"/>
            <w:sz w:val="24"/>
            <w:szCs w:val="24"/>
          </w:rPr>
          <w:t>5.6 A</w:t>
        </w:r>
      </w:smartTag>
      <w:r w:rsidRPr="00A73555">
        <w:rPr>
          <w:rFonts w:ascii="Times New Roman" w:hAnsi="Times New Roman"/>
          <w:b/>
          <w:color w:val="000000"/>
          <w:sz w:val="24"/>
          <w:szCs w:val="24"/>
        </w:rPr>
        <w:t xml:space="preserve"> nők szerepe a helyi közéletben</w:t>
      </w:r>
    </w:p>
    <w:p w:rsidR="009A3C6F" w:rsidRPr="00A73555" w:rsidRDefault="009A3C6F" w:rsidP="009A3C6F">
      <w:pPr>
        <w:autoSpaceDE w:val="0"/>
        <w:autoSpaceDN w:val="0"/>
        <w:adjustRightInd w:val="0"/>
        <w:spacing w:after="20"/>
        <w:ind w:firstLine="180"/>
        <w:rPr>
          <w:b/>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Önkormányzatának Képviselő-testületében a polgármester és a 4 képviselő között mindössze 2 nő foglal helyet. A Római Katolikus Egyházközség 12 tagja közül 4 nő. Az Összefogás Tekenye Alapítványnak női elnöke van.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Összességében elmondható, hogy bár a helyi közéletben a tekenyei nők alulreprezentáltak, szerepük a község életében mégis jelentősnek számít.</w:t>
      </w:r>
    </w:p>
    <w:p w:rsidR="009A3C6F" w:rsidRPr="00A73555" w:rsidRDefault="009A3C6F" w:rsidP="009A3C6F">
      <w:pPr>
        <w:autoSpaceDE w:val="0"/>
        <w:autoSpaceDN w:val="0"/>
        <w:adjustRightInd w:val="0"/>
        <w:spacing w:after="20"/>
        <w:ind w:firstLine="142"/>
        <w:rPr>
          <w:color w:val="000000"/>
          <w:highlight w:val="red"/>
        </w:rPr>
      </w:pPr>
    </w:p>
    <w:p w:rsidR="009A3C6F" w:rsidRPr="00A73555" w:rsidRDefault="009A3C6F" w:rsidP="009A3C6F">
      <w:pPr>
        <w:rPr>
          <w:color w:val="000000"/>
          <w:highlight w:val="red"/>
        </w:rPr>
      </w:pPr>
    </w:p>
    <w:p w:rsidR="009A3C6F" w:rsidRPr="00A73555" w:rsidRDefault="009A3C6F" w:rsidP="009A3C6F">
      <w:pPr>
        <w:pStyle w:val="Tblacm"/>
        <w:rPr>
          <w:rFonts w:ascii="Times New Roman" w:hAnsi="Times New Roman"/>
          <w:color w:val="000000"/>
          <w:sz w:val="24"/>
          <w:szCs w:val="24"/>
        </w:rPr>
      </w:pPr>
      <w:smartTag w:uri="urn:schemas-microsoft-com:office:smarttags" w:element="metricconverter">
        <w:smartTagPr>
          <w:attr w:name="ProductID" w:val="5.7 A"/>
        </w:smartTagPr>
        <w:r w:rsidRPr="00A73555">
          <w:rPr>
            <w:rFonts w:ascii="Times New Roman" w:hAnsi="Times New Roman"/>
            <w:b/>
            <w:color w:val="000000"/>
            <w:sz w:val="24"/>
            <w:szCs w:val="24"/>
          </w:rPr>
          <w:t>5.7 A</w:t>
        </w:r>
      </w:smartTag>
      <w:r w:rsidRPr="00A73555">
        <w:rPr>
          <w:rFonts w:ascii="Times New Roman" w:hAnsi="Times New Roman"/>
          <w:b/>
          <w:color w:val="000000"/>
          <w:sz w:val="24"/>
          <w:szCs w:val="24"/>
        </w:rPr>
        <w:t xml:space="preserve"> nőket helyi szinten fokozottan érintő társadalmi problémák és felszámolásukra irányuló kezdeményezések</w:t>
      </w:r>
    </w:p>
    <w:p w:rsidR="009A3C6F" w:rsidRPr="00A73555" w:rsidRDefault="009A3C6F" w:rsidP="009A3C6F">
      <w:pPr>
        <w:autoSpaceDE w:val="0"/>
        <w:autoSpaceDN w:val="0"/>
        <w:adjustRightInd w:val="0"/>
        <w:spacing w:after="20"/>
        <w:ind w:firstLine="142"/>
        <w:rPr>
          <w:b/>
          <w:color w:val="000000"/>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nőket fokozottan érintő társadalmi problémák Tekenyén nem jellemzőek, ezért az önkormányzat tervei között nem szerepel ilyen irányú intézkedés.</w:t>
      </w:r>
    </w:p>
    <w:p w:rsidR="009A3C6F" w:rsidRPr="00A73555" w:rsidRDefault="009A3C6F" w:rsidP="009A3C6F">
      <w:pPr>
        <w:rPr>
          <w:color w:val="000000"/>
        </w:rPr>
      </w:pPr>
    </w:p>
    <w:p w:rsidR="009A3C6F" w:rsidRPr="00A73555" w:rsidRDefault="009A3C6F" w:rsidP="009A3C6F">
      <w:pPr>
        <w:pStyle w:val="Tblacm"/>
        <w:rPr>
          <w:rFonts w:ascii="Times New Roman" w:hAnsi="Times New Roman"/>
          <w:b/>
          <w:color w:val="000000"/>
          <w:sz w:val="24"/>
          <w:szCs w:val="24"/>
        </w:rPr>
      </w:pPr>
    </w:p>
    <w:p w:rsidR="009A3C6F" w:rsidRPr="00A73555" w:rsidRDefault="009A3C6F" w:rsidP="009A3C6F">
      <w:pPr>
        <w:pStyle w:val="Tblacm"/>
        <w:rPr>
          <w:rFonts w:ascii="Times New Roman" w:hAnsi="Times New Roman"/>
          <w:b/>
          <w:color w:val="000000"/>
          <w:sz w:val="24"/>
          <w:szCs w:val="24"/>
        </w:rPr>
      </w:pPr>
    </w:p>
    <w:p w:rsidR="009A3C6F" w:rsidRPr="00A73555" w:rsidRDefault="009A3C6F" w:rsidP="009A3C6F">
      <w:pPr>
        <w:pStyle w:val="Tblacm"/>
        <w:rPr>
          <w:rFonts w:ascii="Times New Roman" w:hAnsi="Times New Roman"/>
          <w:b/>
          <w:color w:val="000000"/>
          <w:sz w:val="24"/>
          <w:szCs w:val="24"/>
        </w:rPr>
      </w:pPr>
    </w:p>
    <w:p w:rsidR="009A3C6F" w:rsidRPr="00A73555" w:rsidRDefault="009A3C6F" w:rsidP="009A3C6F">
      <w:pPr>
        <w:pStyle w:val="Tblacm"/>
        <w:rPr>
          <w:rFonts w:ascii="Times New Roman" w:hAnsi="Times New Roman"/>
          <w:b/>
          <w:color w:val="000000"/>
          <w:sz w:val="24"/>
          <w:szCs w:val="24"/>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b/>
          <w:color w:val="000000"/>
          <w:sz w:val="24"/>
          <w:szCs w:val="24"/>
        </w:rPr>
        <w:t>5.8 Következtetések: problémák beazonosítása, fejlesztési lehetőségek meghatározása.</w:t>
      </w:r>
      <w:r w:rsidRPr="00A73555">
        <w:rPr>
          <w:rFonts w:ascii="Times New Roman" w:hAnsi="Times New Roman"/>
          <w:color w:val="000000"/>
          <w:sz w:val="24"/>
          <w:szCs w:val="24"/>
        </w:rPr>
        <w:t xml:space="preserve"> </w:t>
      </w:r>
    </w:p>
    <w:p w:rsidR="009A3C6F" w:rsidRPr="00A73555" w:rsidRDefault="009A3C6F" w:rsidP="009A3C6F">
      <w:pPr>
        <w:autoSpaceDE w:val="0"/>
        <w:autoSpaceDN w:val="0"/>
        <w:adjustRightInd w:val="0"/>
        <w:spacing w:after="20"/>
        <w:ind w:firstLine="142"/>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9A3C6F" w:rsidRPr="00A73555">
        <w:trPr>
          <w:jc w:val="center"/>
        </w:trPr>
        <w:tc>
          <w:tcPr>
            <w:tcW w:w="9779" w:type="dxa"/>
            <w:gridSpan w:val="2"/>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A nők helyzete, esélyegyenlősége vizsgálata során településünkön</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beazonosított problémák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fejlesztési lehetőségek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alacsony iskolázottsági szint vagy nem piacképes szakmával rendelkező női munkanélküliek száma</w:t>
            </w:r>
            <w:r w:rsidRPr="00A73555">
              <w:rPr>
                <w:rFonts w:ascii="Times New Roman" w:hAnsi="Times New Roman"/>
                <w:color w:val="000000"/>
                <w:sz w:val="24"/>
              </w:rPr>
              <w:t xml:space="preserve"> </w:t>
            </w:r>
            <w:r w:rsidRPr="00A73555">
              <w:rPr>
                <w:rFonts w:ascii="Times New Roman" w:hAnsi="Times New Roman"/>
                <w:i/>
                <w:color w:val="000000"/>
                <w:sz w:val="24"/>
              </w:rPr>
              <w:t>magas</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alap- és OKJ-s, a munkaerő piac igényeihez tartozó felzárkóztató képzések szervezése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családtervezés nehézsége</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gyermekvédelmi és gyermekjóléti szolgáltatások fejlesztése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alacsony foglalkoztatási szint</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Munkaügyi Központtal együtt működve munkanélküliség csökkentése</w:t>
            </w:r>
          </w:p>
        </w:tc>
      </w:tr>
    </w:tbl>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pStyle w:val="Cmsor3"/>
        <w:rPr>
          <w:rFonts w:ascii="Times New Roman" w:hAnsi="Times New Roman" w:cs="Times New Roman"/>
          <w:color w:val="000000"/>
          <w:sz w:val="24"/>
          <w:szCs w:val="24"/>
        </w:rPr>
      </w:pPr>
      <w:bookmarkStart w:id="104" w:name="_Toc361663245"/>
      <w:r w:rsidRPr="00A73555">
        <w:rPr>
          <w:rFonts w:ascii="Times New Roman" w:hAnsi="Times New Roman" w:cs="Times New Roman"/>
          <w:color w:val="000000"/>
          <w:sz w:val="24"/>
          <w:szCs w:val="24"/>
        </w:rPr>
        <w:t>6. Az idősek helyzete, esélyegyenlősége</w:t>
      </w:r>
      <w:bookmarkEnd w:id="104"/>
    </w:p>
    <w:p w:rsidR="009A3C6F" w:rsidRPr="00A73555" w:rsidRDefault="009A3C6F" w:rsidP="009A3C6F">
      <w:pPr>
        <w:autoSpaceDE w:val="0"/>
        <w:autoSpaceDN w:val="0"/>
        <w:adjustRightInd w:val="0"/>
        <w:spacing w:after="20"/>
        <w:ind w:firstLine="142"/>
        <w:rPr>
          <w:b/>
          <w:color w:val="000000"/>
        </w:rPr>
      </w:pPr>
      <w:bookmarkStart w:id="105" w:name="_Toc349211167"/>
    </w:p>
    <w:p w:rsidR="009A3C6F" w:rsidRPr="00A73555" w:rsidRDefault="009A3C6F" w:rsidP="009A3C6F">
      <w:pPr>
        <w:autoSpaceDE w:val="0"/>
        <w:autoSpaceDN w:val="0"/>
        <w:adjustRightInd w:val="0"/>
        <w:spacing w:after="20"/>
        <w:ind w:firstLine="142"/>
        <w:rPr>
          <w:b/>
          <w:color w:val="000000"/>
        </w:rPr>
      </w:pPr>
      <w:r w:rsidRPr="00A73555">
        <w:rPr>
          <w:b/>
          <w:color w:val="000000"/>
        </w:rPr>
        <w:t>6.1 Az időskorú népesség főbb jellemzői (pl. száma, aránya, jövedelmi helyzete, demográfiai trendek stb.)</w:t>
      </w: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rPr>
          <w:color w:val="000000"/>
        </w:rPr>
      </w:pPr>
      <w:r w:rsidRPr="00A73555">
        <w:rPr>
          <w:color w:val="000000"/>
        </w:rPr>
        <w:t xml:space="preserve">Az ageizmus az életkor alapú diszkriminációt jelöli. E fogalmat Európában és a világban is főként az idősekkel szembeni diszkriminációval összefüggésben használjuk. Az ageizmus, akárcsak a más típusú megkülönböztetések, megvalósulhat direkt vagy indirekt módon, és következményei is hasonlóak az egyéb típusú diszkriminációnál tapasztaltakhoz. </w:t>
      </w:r>
    </w:p>
    <w:p w:rsidR="009A3C6F" w:rsidRPr="00A73555" w:rsidRDefault="009A3C6F" w:rsidP="009A3C6F">
      <w:pPr>
        <w:rPr>
          <w:color w:val="000000"/>
        </w:rPr>
      </w:pPr>
      <w:r w:rsidRPr="00A73555">
        <w:rPr>
          <w:color w:val="000000"/>
        </w:rPr>
        <w:t>Az idevágó tudományos elméletek szerint, a kor szerinti diszkriminációt elkövetők az idősödésről alkotott negatív nézeteket teszik magukévá, és ennek a negatív képnek megfelelően kezdenek el viselkedni. Habár a társadalom egy jelentős csoportját érinti ez a fajta diszkrimináció, mégis alig van jelen a köztudatban.</w:t>
      </w:r>
    </w:p>
    <w:p w:rsidR="009A3C6F" w:rsidRPr="00A73555" w:rsidRDefault="009A3C6F" w:rsidP="009A3C6F">
      <w:pPr>
        <w:rPr>
          <w:color w:val="000000"/>
        </w:rPr>
      </w:pPr>
      <w:r w:rsidRPr="00A73555">
        <w:rPr>
          <w:color w:val="000000"/>
        </w:rPr>
        <w:t xml:space="preserve">Az időseket az élet számos területén éri hátrányos megkülönböztetés Magyarországon, ahogy községünkben is. </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Az idősek helyzetét a társadalmi, gazdasági adottságok jelentősen befolyásolják. Ugyanakkor egy adott közösség mérhető aszerint is, hogyan törődik az idősekkel. Tekenye Község Önkormányzatának álláspontja, hogy az önkormányzat tegyen meg mindent az idősek biztonságának növelése érdekében, tegyen lépéseket a támogató rendszerével az elszegényedésük ellen.</w:t>
      </w:r>
    </w:p>
    <w:p w:rsidR="009A3C6F" w:rsidRPr="00A73555" w:rsidRDefault="009A3C6F" w:rsidP="009A3C6F">
      <w:pPr>
        <w:pStyle w:val="Tblacm"/>
        <w:rPr>
          <w:rFonts w:ascii="Times New Roman" w:hAnsi="Times New Roman"/>
          <w:color w:val="000000"/>
          <w:sz w:val="24"/>
          <w:szCs w:val="24"/>
          <w:highlight w:val="red"/>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6.1.1. számú táblázat – Nyugdíjban, nyugdíjszerű ellátásban részesülők száma nemek szerint</w:t>
      </w:r>
      <w:bookmarkEnd w:id="105"/>
    </w:p>
    <w:p w:rsidR="009A3C6F" w:rsidRPr="00A73555" w:rsidRDefault="009A3C6F" w:rsidP="009A3C6F">
      <w:pPr>
        <w:pStyle w:val="Tblacm"/>
        <w:rPr>
          <w:rFonts w:ascii="Times New Roman" w:hAnsi="Times New Roman"/>
          <w:color w:val="000000"/>
          <w:sz w:val="24"/>
          <w:szCs w:val="24"/>
        </w:rPr>
      </w:pPr>
    </w:p>
    <w:tbl>
      <w:tblPr>
        <w:tblW w:w="9735" w:type="dxa"/>
        <w:tblInd w:w="2" w:type="dxa"/>
        <w:tblCellMar>
          <w:left w:w="70" w:type="dxa"/>
          <w:right w:w="70" w:type="dxa"/>
        </w:tblCellMar>
        <w:tblLook w:val="00A0"/>
      </w:tblPr>
      <w:tblGrid>
        <w:gridCol w:w="866"/>
        <w:gridCol w:w="3544"/>
        <w:gridCol w:w="3404"/>
        <w:gridCol w:w="1921"/>
      </w:tblGrid>
      <w:tr w:rsidR="009A3C6F" w:rsidRPr="00A73555">
        <w:tc>
          <w:tcPr>
            <w:tcW w:w="866"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3544"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nyugdíjban, nyugdíjszerű ellátásban részesülő férfiak száma</w:t>
            </w:r>
          </w:p>
        </w:tc>
        <w:tc>
          <w:tcPr>
            <w:tcW w:w="3404"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nyugdíjban, nyugdíjszerű ellátásban részesülő nők száma</w:t>
            </w:r>
          </w:p>
        </w:tc>
        <w:tc>
          <w:tcPr>
            <w:tcW w:w="1921"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összes nyugdíjas</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354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40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9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354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40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9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354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340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19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354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34</w:t>
            </w:r>
          </w:p>
        </w:tc>
        <w:tc>
          <w:tcPr>
            <w:tcW w:w="3404"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88</w:t>
            </w:r>
          </w:p>
        </w:tc>
        <w:tc>
          <w:tcPr>
            <w:tcW w:w="192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122</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354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3404"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c>
          <w:tcPr>
            <w:tcW w:w="1921"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w:t>
            </w:r>
          </w:p>
        </w:tc>
      </w:tr>
    </w:tbl>
    <w:p w:rsidR="009A3C6F" w:rsidRPr="00A73555" w:rsidRDefault="009A3C6F" w:rsidP="009A3C6F">
      <w:pPr>
        <w:rPr>
          <w:color w:val="000000"/>
        </w:rPr>
      </w:pPr>
    </w:p>
    <w:p w:rsidR="009A3C6F" w:rsidRPr="00A73555" w:rsidRDefault="00C2323D" w:rsidP="009A3C6F">
      <w:pPr>
        <w:pStyle w:val="NormlCalibri11"/>
        <w:rPr>
          <w:rFonts w:ascii="Times New Roman" w:hAnsi="Times New Roman"/>
          <w:color w:val="000000"/>
          <w:sz w:val="24"/>
        </w:rPr>
      </w:pPr>
      <w:r>
        <w:rPr>
          <w:rFonts w:ascii="Times New Roman" w:hAnsi="Times New Roman"/>
          <w:noProof/>
          <w:color w:val="000000"/>
          <w:sz w:val="24"/>
        </w:rPr>
        <w:drawing>
          <wp:inline distT="0" distB="0" distL="0" distR="0">
            <wp:extent cx="5343525" cy="3419475"/>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5343525" cy="3419475"/>
                    </a:xfrm>
                    <a:prstGeom prst="rect">
                      <a:avLst/>
                    </a:prstGeom>
                    <a:noFill/>
                    <a:ln w="9525">
                      <a:noFill/>
                      <a:miter lim="800000"/>
                      <a:headEnd/>
                      <a:tailEnd/>
                    </a:ln>
                  </pic:spPr>
                </pic:pic>
              </a:graphicData>
            </a:graphic>
          </wp:inline>
        </w:drawing>
      </w:r>
    </w:p>
    <w:p w:rsidR="009A3C6F" w:rsidRPr="00A73555" w:rsidRDefault="009A3C6F" w:rsidP="009A3C6F">
      <w:pPr>
        <w:rPr>
          <w:color w:val="000000"/>
        </w:rPr>
      </w:pPr>
      <w:r w:rsidRPr="00A73555">
        <w:rPr>
          <w:color w:val="000000"/>
        </w:rPr>
        <w:t xml:space="preserve">Forrás: TeIR, KSH Tstar </w:t>
      </w:r>
    </w:p>
    <w:p w:rsidR="009A3C6F" w:rsidRPr="00A73555" w:rsidRDefault="009A3C6F" w:rsidP="009A3C6F">
      <w:pPr>
        <w:pStyle w:val="NormlCalibri11"/>
        <w:shd w:val="clear" w:color="auto" w:fill="F3F3F3"/>
        <w:rPr>
          <w:rFonts w:ascii="Times New Roman" w:hAnsi="Times New Roman"/>
          <w:i/>
          <w:color w:val="000000"/>
          <w:sz w:val="24"/>
        </w:rPr>
      </w:pPr>
      <w:r w:rsidRPr="00A73555">
        <w:rPr>
          <w:rFonts w:ascii="Times New Roman" w:hAnsi="Times New Roman"/>
          <w:color w:val="000000"/>
          <w:sz w:val="24"/>
        </w:rPr>
        <w:t>A táblázat a településen élő nyugdíjas korúak nemenkénti bontását tartalmazza. 2011-ben a településen összesen 122 nyugdíjas volt, akik közül a nyugdíjszerű ellátásban részesülő férfiak száma 34, míg a nők száma 88 fő. 2012. évre vonatkozóan nem áll adat az Önkormányzat rendelkezésére. A 2011. évi adatokból megállapítható, hogy a nyugdíjban vagy nyugdíjszerű ellátásban részesülők között több mint kétszer nagyobb a nők száma.</w:t>
      </w:r>
    </w:p>
    <w:p w:rsidR="009A3C6F" w:rsidRPr="00A73555" w:rsidRDefault="009A3C6F" w:rsidP="009A3C6F">
      <w:pPr>
        <w:autoSpaceDE w:val="0"/>
        <w:autoSpaceDN w:val="0"/>
        <w:adjustRightInd w:val="0"/>
        <w:spacing w:after="20"/>
        <w:ind w:firstLine="142"/>
        <w:rPr>
          <w:color w:val="000000"/>
        </w:rPr>
      </w:pPr>
    </w:p>
    <w:p w:rsidR="009A3C6F" w:rsidRPr="00A73555" w:rsidRDefault="009A3C6F" w:rsidP="009A3C6F">
      <w:pPr>
        <w:autoSpaceDE w:val="0"/>
        <w:autoSpaceDN w:val="0"/>
        <w:adjustRightInd w:val="0"/>
        <w:spacing w:after="20"/>
        <w:ind w:firstLine="142"/>
        <w:rPr>
          <w:b/>
          <w:color w:val="000000"/>
        </w:rPr>
      </w:pPr>
      <w:bookmarkStart w:id="106" w:name="_Toc349211171"/>
      <w:r w:rsidRPr="00A73555">
        <w:rPr>
          <w:b/>
          <w:color w:val="000000"/>
        </w:rPr>
        <w:t>6.2 Idősek munkaerő-piaci helyzete</w:t>
      </w: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idősek, nyugdíjasok foglalkoztatottsága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Jelentős az idősek foglalkoztatásbeli diszkriminációja, mely súlyos következményekkel jár, különösen a nők esetében. Ezen kívül gyakori még az egészségügyben és a szociális ellátások, szolgáltatások biztosítása területén elszenvedett diszkrimináció is.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Habár a 2003. évi CXXV. törvény (Ebktv.) és a munka törvénykönyve is tiltja az életkor alapú diszkriminációt, a magyarországi idősebb korosztály már 45–50 éves kortól nagyobb mértékben kitett a foglalkoztatásbeli diszkriminációnak, mint a hasonló korú Uniós állampolgárok. A kor alapú megkülönböztetés az új állások betöltésénél, a létszámleépítésnél és az elbocsátásoknál is gyakori.</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A magas munkanélküliségi adatok kedvezőtlenek az idősek, nyugdíjasok foglalkoztatásának előmozdítására. A munkanélküliek korcsoportonkénti megoszlásából is egyértelműen kivehető, hogy az idősebb korosztályokat arányaiban jobban sújtja munkanélküliség problematikája. A kormány által bevezetett munkahelyvédelmi program esetleg segíthet az idősebb lakosság elhelyezkedési problémáján, hiszen az 55 év felettieket foglalkozatók 50%-os társadalombiztosítási járulékcsökkentési kedvezményben részesülnek.</w:t>
      </w:r>
    </w:p>
    <w:p w:rsidR="009A3C6F" w:rsidRPr="00A73555" w:rsidRDefault="009A3C6F" w:rsidP="009A3C6F">
      <w:pPr>
        <w:autoSpaceDE w:val="0"/>
        <w:autoSpaceDN w:val="0"/>
        <w:adjustRightInd w:val="0"/>
        <w:spacing w:after="20"/>
        <w:ind w:firstLine="142"/>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tevékeny időskor (pl. élethosszig tartó tanulás, idősek, nyugdíjasok foglalkoztatásának lehetőségei a közintézményekben, foglakoztatásukat támogató egyéb programok a településen)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a foglalkoztatás, tanulás lehetősége nem áll az időskorúak rendelkezésére. Mindazonáltal aktívan működik az Idősek Klubja, amely minden hónap második hetében találkozót tart.</w:t>
      </w:r>
    </w:p>
    <w:p w:rsidR="009A3C6F" w:rsidRPr="00A73555" w:rsidRDefault="009A3C6F" w:rsidP="009A3C6F">
      <w:pPr>
        <w:autoSpaceDE w:val="0"/>
        <w:autoSpaceDN w:val="0"/>
        <w:adjustRightInd w:val="0"/>
        <w:spacing w:after="20"/>
        <w:ind w:firstLine="142"/>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hátrányos megkülönböztetés a foglalkoztatás területén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Önkormányzatnak nincs arra vonatkozó adata, hogy az idős korú személyeket mely hátrányos megkülönböztetés éri a foglalkoztatás területén.</w:t>
      </w:r>
    </w:p>
    <w:p w:rsidR="009A3C6F" w:rsidRPr="00A73555" w:rsidRDefault="009A3C6F" w:rsidP="009A3C6F">
      <w:pPr>
        <w:autoSpaceDE w:val="0"/>
        <w:autoSpaceDN w:val="0"/>
        <w:adjustRightInd w:val="0"/>
        <w:spacing w:after="20"/>
        <w:ind w:firstLine="142"/>
        <w:rPr>
          <w:b/>
          <w:color w:val="000000"/>
        </w:rPr>
      </w:pPr>
      <w:smartTag w:uri="urn:schemas-microsoft-com:office:smarttags" w:element="metricconverter">
        <w:smartTagPr>
          <w:attr w:name="ProductID" w:val="6.3 A"/>
        </w:smartTagPr>
        <w:r w:rsidRPr="00A73555">
          <w:rPr>
            <w:b/>
            <w:color w:val="000000"/>
          </w:rPr>
          <w:t>6.3 A</w:t>
        </w:r>
      </w:smartTag>
      <w:r w:rsidRPr="00A73555">
        <w:rPr>
          <w:b/>
          <w:color w:val="000000"/>
        </w:rPr>
        <w:t xml:space="preserve"> közszolgáltatásokhoz, közösségi közlekedéshez, információhoz és a közösségi élet gyakorlásához való hozzáférés</w:t>
      </w:r>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az idősek egészségügyi és szociális szolgáltatásokhoz való hozzáférése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tekenyei illetőségű idős korúak szociális szolgáltatáshoz való hozzáféréséhez a Zalaszentgrót és környező települések Intézményfenntartó Társulása is hozzájárul.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szociális alapszolgáltatások közül Tekenyén elérhető az étkeztetés, a házi segítségnyújtás, az idősek nappali ellátása, valamint a falugondnoki szolgálat, melyet a képviselő-testület az alapszolgáltatási központ útján biztosít.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Önkormányzati adatok alapján a házi segítségnyújtást egyre magasabb számban veszik igénybe idős, otthonaikban egyedül élő, mozgásukban erősen akadályoztatott emberek. Ezért szükséges lenne jelzőrendszeres házi segítségnyújtás kialakítása a községben.</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 xml:space="preserve">Az egészségügyi ellátáshoz való hozzáférés biztosított az idősebb korosztály számára is heti egy alkalommal a község háziorvosi rendelőjében. Szakrendelés igénybe vételére a zalaszentgróti Egészségügyi Központban, kórházi ellátás igénybe vételére pedig a zalaegerszegi Zala Megyei Kórházban, illetőleg a </w:t>
      </w:r>
      <w:r w:rsidRPr="00A73555">
        <w:rPr>
          <w:rStyle w:val="Kiemels"/>
          <w:rFonts w:ascii="Times New Roman" w:hAnsi="Times New Roman"/>
          <w:i w:val="0"/>
          <w:color w:val="000000"/>
          <w:sz w:val="24"/>
        </w:rPr>
        <w:t>Városi Kórház Keszthely</w:t>
      </w:r>
      <w:r w:rsidRPr="00A73555">
        <w:rPr>
          <w:rStyle w:val="st"/>
          <w:rFonts w:ascii="Times New Roman" w:hAnsi="Times New Roman"/>
          <w:i/>
          <w:color w:val="000000"/>
          <w:sz w:val="24"/>
        </w:rPr>
        <w:t xml:space="preserve"> </w:t>
      </w:r>
      <w:r w:rsidRPr="00A73555">
        <w:rPr>
          <w:rStyle w:val="st"/>
          <w:rFonts w:ascii="Times New Roman" w:hAnsi="Times New Roman"/>
          <w:color w:val="000000"/>
          <w:sz w:val="24"/>
        </w:rPr>
        <w:t xml:space="preserve">intézményében </w:t>
      </w:r>
      <w:r w:rsidRPr="00A73555">
        <w:rPr>
          <w:rFonts w:ascii="Times New Roman" w:hAnsi="Times New Roman"/>
          <w:color w:val="000000"/>
          <w:sz w:val="24"/>
        </w:rPr>
        <w:t>van lehetőség.</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kulturális, közművelődési szolgáltatásokhoz való hozzáférés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községben élő idősek igénybe vehetik a könyvtárban működő, vezetékes internet kapcsolattal ellátott számítógépeket, valamint a könyvtári állományt. Minden év szerveznek az idősek számára rendezvényeket. Ezen kívül minden hónap második hetében sor kerül az Idősek Klubja találkozójára.</w:t>
      </w:r>
    </w:p>
    <w:p w:rsidR="009A3C6F" w:rsidRPr="00A73555" w:rsidRDefault="009A3C6F" w:rsidP="009A3C6F">
      <w:pPr>
        <w:autoSpaceDE w:val="0"/>
        <w:autoSpaceDN w:val="0"/>
        <w:adjustRightInd w:val="0"/>
        <w:spacing w:after="20"/>
        <w:ind w:firstLine="142"/>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idősek informatikai jártassága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 nem rendelkezik megfelelő adatokkal arra vonatkozólag, hogy az idősebb korosztály mennyire ismeri a számítógépet, és szeretnék-e informatikai tudásukat fejleszteni.</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6.3.1. számú táblázat - 64 évnél idősebb népesség és nappali ellátásban részesülő időskorúak száma</w:t>
      </w:r>
      <w:bookmarkEnd w:id="106"/>
    </w:p>
    <w:tbl>
      <w:tblPr>
        <w:tblW w:w="0" w:type="auto"/>
        <w:tblInd w:w="2" w:type="dxa"/>
        <w:tblCellMar>
          <w:left w:w="70" w:type="dxa"/>
          <w:right w:w="70" w:type="dxa"/>
        </w:tblCellMar>
        <w:tblLook w:val="00A0"/>
      </w:tblPr>
      <w:tblGrid>
        <w:gridCol w:w="866"/>
        <w:gridCol w:w="2693"/>
        <w:gridCol w:w="2268"/>
        <w:gridCol w:w="2268"/>
      </w:tblGrid>
      <w:tr w:rsidR="009A3C6F" w:rsidRPr="00A73555">
        <w:tc>
          <w:tcPr>
            <w:tcW w:w="866"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2693"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64 év feletti lakosság száma</w:t>
            </w:r>
          </w:p>
        </w:tc>
        <w:tc>
          <w:tcPr>
            <w:tcW w:w="4536" w:type="dxa"/>
            <w:gridSpan w:val="2"/>
            <w:tcBorders>
              <w:top w:val="single" w:sz="4" w:space="0" w:color="auto"/>
              <w:left w:val="nil"/>
              <w:bottom w:val="single" w:sz="4" w:space="0" w:color="auto"/>
              <w:right w:val="single" w:sz="4" w:space="0" w:color="000000"/>
            </w:tcBorders>
            <w:vAlign w:val="center"/>
          </w:tcPr>
          <w:p w:rsidR="009A3C6F" w:rsidRPr="00A73555" w:rsidRDefault="009A3C6F" w:rsidP="009A3C6F">
            <w:pPr>
              <w:jc w:val="center"/>
              <w:rPr>
                <w:color w:val="000000"/>
              </w:rPr>
            </w:pPr>
            <w:r w:rsidRPr="00A73555">
              <w:rPr>
                <w:color w:val="000000"/>
              </w:rPr>
              <w:t>nappali ellátásban részesülő időskorúak száma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p>
        </w:tc>
        <w:tc>
          <w:tcPr>
            <w:tcW w:w="26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fő</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26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26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26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2693"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94</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c>
          <w:tcPr>
            <w:tcW w:w="2268"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0</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2693"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101</w:t>
            </w:r>
          </w:p>
        </w:tc>
        <w:tc>
          <w:tcPr>
            <w:tcW w:w="226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c>
          <w:tcPr>
            <w:tcW w:w="2268" w:type="dxa"/>
            <w:tcBorders>
              <w:top w:val="nil"/>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0</w:t>
            </w:r>
          </w:p>
        </w:tc>
      </w:tr>
    </w:tbl>
    <w:p w:rsidR="009A3C6F" w:rsidRPr="00A73555" w:rsidRDefault="009A3C6F" w:rsidP="009A3C6F">
      <w:pPr>
        <w:rPr>
          <w:color w:val="000000"/>
        </w:rPr>
      </w:pPr>
    </w:p>
    <w:p w:rsidR="009A3C6F" w:rsidRPr="00A73555" w:rsidRDefault="00C2323D" w:rsidP="009A3C6F">
      <w:pPr>
        <w:rPr>
          <w:color w:val="000000"/>
        </w:rPr>
      </w:pPr>
      <w:r>
        <w:rPr>
          <w:noProof/>
          <w:color w:val="000000"/>
        </w:rPr>
        <w:drawing>
          <wp:inline distT="0" distB="0" distL="0" distR="0">
            <wp:extent cx="4800600" cy="2905125"/>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4800600" cy="2905125"/>
                    </a:xfrm>
                    <a:prstGeom prst="rect">
                      <a:avLst/>
                    </a:prstGeom>
                    <a:noFill/>
                    <a:ln w="9525">
                      <a:noFill/>
                      <a:miter lim="800000"/>
                      <a:headEnd/>
                      <a:tailEnd/>
                    </a:ln>
                  </pic:spPr>
                </pic:pic>
              </a:graphicData>
            </a:graphic>
          </wp:inline>
        </w:drawing>
      </w:r>
    </w:p>
    <w:p w:rsidR="009A3C6F" w:rsidRPr="00A73555" w:rsidRDefault="009A3C6F" w:rsidP="009A3C6F">
      <w:pPr>
        <w:rPr>
          <w:color w:val="000000"/>
        </w:rPr>
      </w:pPr>
      <w:r w:rsidRPr="00A73555">
        <w:rPr>
          <w:color w:val="000000"/>
        </w:rPr>
        <w:t>Forrás: TeIR, KSH Tstar</w:t>
      </w:r>
    </w:p>
    <w:p w:rsidR="009A3C6F" w:rsidRPr="00A73555" w:rsidRDefault="009A3C6F" w:rsidP="009A3C6F">
      <w:pPr>
        <w:pStyle w:val="NormlCalibri11"/>
        <w:shd w:val="clear" w:color="auto" w:fill="F3F3F3"/>
        <w:rPr>
          <w:rFonts w:ascii="Times New Roman" w:hAnsi="Times New Roman"/>
          <w:i/>
          <w:color w:val="000000"/>
          <w:sz w:val="24"/>
        </w:rPr>
      </w:pPr>
      <w:r w:rsidRPr="00A73555">
        <w:rPr>
          <w:rFonts w:ascii="Times New Roman" w:hAnsi="Times New Roman"/>
          <w:color w:val="000000"/>
          <w:sz w:val="24"/>
        </w:rPr>
        <w:t>Tekenye 64 év feletti lakosságának száma 2011-2012. közti időszakban 94 főről 101 főre emelkedett.</w:t>
      </w:r>
    </w:p>
    <w:p w:rsidR="009A3C6F" w:rsidRPr="00A73555" w:rsidRDefault="009A3C6F" w:rsidP="009A3C6F">
      <w:pPr>
        <w:pStyle w:val="NormlCalibri11"/>
        <w:shd w:val="clear" w:color="auto" w:fill="F3F3F3"/>
        <w:rPr>
          <w:rFonts w:ascii="Times New Roman" w:hAnsi="Times New Roman"/>
          <w:i/>
          <w:color w:val="000000"/>
          <w:sz w:val="24"/>
        </w:rPr>
      </w:pPr>
      <w:r w:rsidRPr="00A73555">
        <w:rPr>
          <w:rFonts w:ascii="Times New Roman" w:hAnsi="Times New Roman"/>
          <w:color w:val="000000"/>
          <w:sz w:val="24"/>
        </w:rPr>
        <w:t>A településen nappali ellátás nem működik. Az időskorúak nappali ellátását a térségben a zalas</w:t>
      </w:r>
      <w:r w:rsidR="000E13C8">
        <w:rPr>
          <w:rFonts w:ascii="Times New Roman" w:hAnsi="Times New Roman"/>
          <w:color w:val="000000"/>
          <w:sz w:val="24"/>
        </w:rPr>
        <w:t>zentgróti Szociális és Gyermekjóléti Alapszolgáltatási Központ</w:t>
      </w:r>
      <w:r w:rsidRPr="00A73555">
        <w:rPr>
          <w:rFonts w:ascii="Times New Roman" w:hAnsi="Times New Roman"/>
          <w:color w:val="000000"/>
          <w:sz w:val="24"/>
        </w:rPr>
        <w:t xml:space="preserve"> biztosítja, a tekenyei időskorúak között azonban a 2011-2012. közti időszakban nem volt nappali ellátásban részesülő személy.</w:t>
      </w:r>
    </w:p>
    <w:p w:rsidR="009A3C6F" w:rsidRPr="00A73555" w:rsidRDefault="009A3C6F" w:rsidP="009A3C6F">
      <w:pPr>
        <w:pStyle w:val="Tblacm"/>
        <w:rPr>
          <w:rFonts w:ascii="Times New Roman" w:hAnsi="Times New Roman"/>
          <w:color w:val="000000"/>
          <w:sz w:val="24"/>
          <w:szCs w:val="24"/>
          <w:highlight w:val="green"/>
        </w:rPr>
      </w:pPr>
      <w:bookmarkStart w:id="107" w:name="_Toc349211172"/>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6.3.2. számú táblázat - Időskorúak járadékában részesülők száma</w:t>
      </w:r>
      <w:bookmarkEnd w:id="107"/>
    </w:p>
    <w:p w:rsidR="009A3C6F" w:rsidRPr="00A73555" w:rsidRDefault="009A3C6F" w:rsidP="009A3C6F">
      <w:pPr>
        <w:rPr>
          <w:color w:val="000000"/>
        </w:rPr>
      </w:pPr>
    </w:p>
    <w:tbl>
      <w:tblPr>
        <w:tblW w:w="0" w:type="auto"/>
        <w:tblInd w:w="2" w:type="dxa"/>
        <w:tblCellMar>
          <w:left w:w="70" w:type="dxa"/>
          <w:right w:w="70" w:type="dxa"/>
        </w:tblCellMar>
        <w:tblLook w:val="00A0"/>
      </w:tblPr>
      <w:tblGrid>
        <w:gridCol w:w="919"/>
        <w:gridCol w:w="4111"/>
      </w:tblGrid>
      <w:tr w:rsidR="009A3C6F" w:rsidRPr="00A73555">
        <w:tc>
          <w:tcPr>
            <w:tcW w:w="919"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 </w:t>
            </w:r>
          </w:p>
        </w:tc>
        <w:tc>
          <w:tcPr>
            <w:tcW w:w="4111"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időskorúak járadékában részesülők száma</w:t>
            </w:r>
          </w:p>
        </w:tc>
      </w:tr>
      <w:tr w:rsidR="009A3C6F" w:rsidRPr="00A73555">
        <w:tc>
          <w:tcPr>
            <w:tcW w:w="91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2008</w:t>
            </w:r>
          </w:p>
        </w:tc>
        <w:tc>
          <w:tcPr>
            <w:tcW w:w="411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2009</w:t>
            </w:r>
          </w:p>
        </w:tc>
        <w:tc>
          <w:tcPr>
            <w:tcW w:w="411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n.a.</w:t>
            </w:r>
          </w:p>
        </w:tc>
      </w:tr>
      <w:tr w:rsidR="009A3C6F" w:rsidRPr="00A73555">
        <w:tc>
          <w:tcPr>
            <w:tcW w:w="91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2010</w:t>
            </w:r>
          </w:p>
        </w:tc>
        <w:tc>
          <w:tcPr>
            <w:tcW w:w="411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w:t>
            </w:r>
          </w:p>
        </w:tc>
      </w:tr>
      <w:tr w:rsidR="009A3C6F" w:rsidRPr="00A73555">
        <w:tc>
          <w:tcPr>
            <w:tcW w:w="91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2011</w:t>
            </w:r>
          </w:p>
        </w:tc>
        <w:tc>
          <w:tcPr>
            <w:tcW w:w="411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w:t>
            </w:r>
          </w:p>
        </w:tc>
      </w:tr>
      <w:tr w:rsidR="009A3C6F" w:rsidRPr="00A73555">
        <w:tc>
          <w:tcPr>
            <w:tcW w:w="919"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2012</w:t>
            </w:r>
          </w:p>
        </w:tc>
        <w:tc>
          <w:tcPr>
            <w:tcW w:w="4111" w:type="dxa"/>
            <w:tcBorders>
              <w:top w:val="nil"/>
              <w:left w:val="nil"/>
              <w:bottom w:val="single" w:sz="4" w:space="0" w:color="auto"/>
              <w:right w:val="single" w:sz="4" w:space="0" w:color="auto"/>
            </w:tcBorders>
            <w:noWrap/>
            <w:vAlign w:val="center"/>
          </w:tcPr>
          <w:p w:rsidR="009A3C6F" w:rsidRPr="00A73555" w:rsidRDefault="009A3C6F" w:rsidP="009A3C6F">
            <w:pPr>
              <w:jc w:val="center"/>
              <w:rPr>
                <w:color w:val="000000"/>
              </w:rPr>
            </w:pPr>
            <w:r w:rsidRPr="00A73555">
              <w:rPr>
                <w:color w:val="000000"/>
              </w:rPr>
              <w:t>1</w:t>
            </w:r>
          </w:p>
        </w:tc>
      </w:tr>
    </w:tbl>
    <w:p w:rsidR="009A3C6F" w:rsidRPr="00A73555" w:rsidRDefault="009A3C6F" w:rsidP="009A3C6F">
      <w:pPr>
        <w:rPr>
          <w:color w:val="000000"/>
        </w:rPr>
      </w:pPr>
      <w:r w:rsidRPr="00A73555">
        <w:rPr>
          <w:color w:val="000000"/>
        </w:rPr>
        <w:t>Forrás: TeIR, KSH Tstar</w:t>
      </w:r>
    </w:p>
    <w:p w:rsidR="009A3C6F" w:rsidRPr="00A73555" w:rsidRDefault="00C2323D" w:rsidP="009A3C6F">
      <w:pPr>
        <w:autoSpaceDE w:val="0"/>
        <w:autoSpaceDN w:val="0"/>
        <w:adjustRightInd w:val="0"/>
        <w:rPr>
          <w:color w:val="000000"/>
        </w:rPr>
      </w:pPr>
      <w:r>
        <w:rPr>
          <w:noProof/>
          <w:color w:val="000000"/>
        </w:rPr>
        <w:drawing>
          <wp:inline distT="0" distB="0" distL="0" distR="0">
            <wp:extent cx="5257089" cy="2708528"/>
            <wp:effectExtent l="12198" t="6097" r="7563" b="0"/>
            <wp:docPr id="30"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3C6F" w:rsidRPr="00A73555" w:rsidRDefault="009A3C6F" w:rsidP="009A3C6F">
      <w:pPr>
        <w:pStyle w:val="NormlCalibri11"/>
        <w:shd w:val="clear" w:color="auto" w:fill="F3F3F3"/>
        <w:rPr>
          <w:rFonts w:ascii="Times New Roman" w:hAnsi="Times New Roman"/>
          <w:color w:val="000000"/>
          <w:sz w:val="24"/>
        </w:rPr>
      </w:pPr>
      <w:r w:rsidRPr="00A73555">
        <w:rPr>
          <w:rFonts w:ascii="Times New Roman" w:hAnsi="Times New Roman"/>
          <w:color w:val="000000"/>
          <w:sz w:val="24"/>
        </w:rPr>
        <w:t>Az időskorúak járadéka a megélhetést biztosító jövedelemmel nem rendelkező időskorú személyek részére nyújtott támogatás. Tekenye településen 2010-2012. között változatlanul 1 fő részesült az időskorúak járadékában.</w:t>
      </w:r>
    </w:p>
    <w:p w:rsidR="009A3C6F" w:rsidRPr="00A73555" w:rsidRDefault="009A3C6F" w:rsidP="009A3C6F">
      <w:pPr>
        <w:autoSpaceDE w:val="0"/>
        <w:autoSpaceDN w:val="0"/>
        <w:adjustRightInd w:val="0"/>
        <w:spacing w:after="20"/>
        <w:rPr>
          <w:color w:val="000000"/>
        </w:rPr>
      </w:pPr>
    </w:p>
    <w:p w:rsidR="009A3C6F" w:rsidRPr="00A73555" w:rsidRDefault="009A3C6F" w:rsidP="009A3C6F">
      <w:pPr>
        <w:autoSpaceDE w:val="0"/>
        <w:autoSpaceDN w:val="0"/>
        <w:adjustRightInd w:val="0"/>
        <w:spacing w:after="20"/>
        <w:rPr>
          <w:b/>
          <w:color w:val="000000"/>
        </w:rPr>
      </w:pPr>
      <w:r w:rsidRPr="00A73555">
        <w:rPr>
          <w:b/>
          <w:color w:val="000000"/>
        </w:rPr>
        <w:t>6.4 Az időseket, az életkorral járó sajátos igények kielégítését célzó programok a településen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községben sajnálatos módon nem jellemző az idősek korosztályát megcélzó, speciális programok nyújtása. </w:t>
      </w:r>
    </w:p>
    <w:p w:rsidR="009A3C6F" w:rsidRPr="00A73555" w:rsidRDefault="009A3C6F" w:rsidP="009A3C6F">
      <w:pPr>
        <w:autoSpaceDE w:val="0"/>
        <w:autoSpaceDN w:val="0"/>
        <w:adjustRightInd w:val="0"/>
        <w:spacing w:after="20"/>
        <w:rPr>
          <w:color w:val="000000"/>
        </w:rPr>
      </w:pPr>
    </w:p>
    <w:p w:rsidR="009A3C6F" w:rsidRPr="00A73555" w:rsidRDefault="009A3C6F" w:rsidP="009A3C6F">
      <w:pPr>
        <w:autoSpaceDE w:val="0"/>
        <w:autoSpaceDN w:val="0"/>
        <w:adjustRightInd w:val="0"/>
        <w:spacing w:after="20"/>
        <w:rPr>
          <w:color w:val="000000"/>
        </w:rPr>
      </w:pPr>
      <w:r w:rsidRPr="00A73555">
        <w:rPr>
          <w:b/>
          <w:color w:val="000000"/>
        </w:rPr>
        <w:t>6.5 Következtetések: problémák beazonosítása, fejlesztési lehetőségek meghatározása.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9A3C6F" w:rsidRPr="00A73555">
        <w:trPr>
          <w:jc w:val="center"/>
        </w:trPr>
        <w:tc>
          <w:tcPr>
            <w:tcW w:w="9779" w:type="dxa"/>
            <w:gridSpan w:val="2"/>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Az idősek helyzete, esélyegyenlősége vizsgálata során településünkön</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beazonosított problémák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fejlesztési lehetőségek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nyugdíjban, nyugdíjszerű ellátásban részesülők magas aránya</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Szociális alapszolgáltatások kibővítése, egészségügyi szolgáltatások fejlesztése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az egyedülálló időskorúak magas aránya</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 xml:space="preserve">falugondnoki szolgáltatást igénybevevők körének kiterjesztése </w:t>
            </w:r>
          </w:p>
        </w:tc>
      </w:tr>
    </w:tbl>
    <w:p w:rsidR="009A3C6F" w:rsidRPr="00A73555" w:rsidRDefault="009A3C6F" w:rsidP="009A3C6F">
      <w:pPr>
        <w:rPr>
          <w:color w:val="000000"/>
        </w:rPr>
      </w:pPr>
    </w:p>
    <w:p w:rsidR="009A3C6F" w:rsidRPr="00A73555" w:rsidRDefault="009A3C6F" w:rsidP="009A3C6F">
      <w:pPr>
        <w:pStyle w:val="Cmsor3"/>
        <w:rPr>
          <w:rFonts w:ascii="Times New Roman" w:hAnsi="Times New Roman" w:cs="Times New Roman"/>
          <w:color w:val="000000"/>
          <w:sz w:val="24"/>
          <w:szCs w:val="24"/>
        </w:rPr>
      </w:pPr>
      <w:bookmarkStart w:id="108" w:name="_Toc361663246"/>
      <w:smartTag w:uri="urn:schemas-microsoft-com:office:smarttags" w:element="metricconverter">
        <w:smartTagPr>
          <w:attr w:name="ProductID" w:val="7. A"/>
        </w:smartTagPr>
        <w:r w:rsidRPr="00A73555">
          <w:rPr>
            <w:rFonts w:ascii="Times New Roman" w:hAnsi="Times New Roman" w:cs="Times New Roman"/>
            <w:color w:val="000000"/>
            <w:sz w:val="24"/>
            <w:szCs w:val="24"/>
          </w:rPr>
          <w:t>7. A</w:t>
        </w:r>
      </w:smartTag>
      <w:r w:rsidRPr="00A73555">
        <w:rPr>
          <w:rFonts w:ascii="Times New Roman" w:hAnsi="Times New Roman" w:cs="Times New Roman"/>
          <w:color w:val="000000"/>
          <w:sz w:val="24"/>
          <w:szCs w:val="24"/>
        </w:rPr>
        <w:t xml:space="preserve"> fogyatékkal élők helyzete, esélyegyenlősége</w:t>
      </w:r>
      <w:bookmarkEnd w:id="108"/>
    </w:p>
    <w:p w:rsidR="009A3C6F" w:rsidRPr="00A73555" w:rsidRDefault="009A3C6F" w:rsidP="009A3C6F">
      <w:pPr>
        <w:autoSpaceDE w:val="0"/>
        <w:autoSpaceDN w:val="0"/>
        <w:adjustRightInd w:val="0"/>
        <w:spacing w:after="20"/>
        <w:ind w:firstLine="142"/>
        <w:rPr>
          <w:b/>
          <w:color w:val="000000"/>
        </w:rPr>
      </w:pPr>
      <w:bookmarkStart w:id="109" w:name="_Toc349211177"/>
      <w:smartTag w:uri="urn:schemas-microsoft-com:office:smarttags" w:element="metricconverter">
        <w:smartTagPr>
          <w:attr w:name="ProductID" w:val="7.1 A"/>
        </w:smartTagPr>
        <w:r w:rsidRPr="00A73555">
          <w:rPr>
            <w:b/>
            <w:color w:val="000000"/>
          </w:rPr>
          <w:t>7.1 A</w:t>
        </w:r>
      </w:smartTag>
      <w:r w:rsidRPr="00A73555">
        <w:rPr>
          <w:b/>
          <w:color w:val="000000"/>
        </w:rPr>
        <w:t xml:space="preserve"> településen fogyatékossággal élő személyek főbb jellemzői, sajátos problémái</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A fogyatékosságügy – és általában az esélyegyenlőség – talán legfontosabb feladata, hogy az államigazgatás területén meghonosodjon a mainstreaming elve, vagyis az a szemlélet, hogy a fogyatékos emberek ügye nem (csak) szociális kérdés: valamennyi ágazat, minden közigazgatási szereplő kötelessége és felelőssége, hogy a saját területén érvényesítse a fogyatékos emberek esélyegyenlőségének szempontjait, és megtegye az ehhez szükséges szakmapolitikai lépéseket. Mint általában az esélyegyenlőség területén, a fogyatékosságügyben is a társadalmi szemléletformálás az egyik legnagyobb kihívás. Komoly kihívás, és súlyos feladat hárul a döntéshozókra és végrehajtókra a társadalom egésze tekintetében: mindenki számára világossá kell tenni, hogy a fogyatékos emberek integrációja mindannyiunk feladata, és – bár jelentős anyagi forrásokat emészt fel –nem csupán pénz kérdése. Az egyenlő esélyű hozzáférés nem csak liftek, rámpák, speciális táblák vagy éppen hangos térkép alkalmazását jelenti, hanem azt a szemléletet is, amely a fogyatékos embert egyenjogúnak és egyenrangúnak tekinti. Ennek egyik igen fontos eszköze az esélyegyenlőségi tervek elkészítése és az abban foglaltak végrehajtása is.</w:t>
      </w:r>
    </w:p>
    <w:p w:rsidR="009A3C6F" w:rsidRPr="00A73555" w:rsidRDefault="009A3C6F" w:rsidP="009A3C6F">
      <w:pPr>
        <w:autoSpaceDE w:val="0"/>
        <w:autoSpaceDN w:val="0"/>
        <w:adjustRightInd w:val="0"/>
        <w:spacing w:after="20"/>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fogyatékkal élők foglalkoztatásának lehetőségei, foglalkoztatottsága (pl. védett foglalkoztatás, közfoglalkoztatás)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fogyatékos személyek jogairól és esélyegyenlőségük biztosításáról szóló 1998. évi XXVI. törvény 16. §-a értelmében</w:t>
      </w:r>
    </w:p>
    <w:p w:rsidR="009A3C6F" w:rsidRPr="00A73555" w:rsidRDefault="009A3C6F" w:rsidP="009A3C6F">
      <w:pPr>
        <w:pStyle w:val="NormlCalibri11"/>
        <w:rPr>
          <w:rFonts w:ascii="Times New Roman" w:hAnsi="Times New Roman"/>
          <w:i/>
          <w:color w:val="000000"/>
          <w:sz w:val="24"/>
        </w:rPr>
      </w:pPr>
      <w:r w:rsidRPr="00A73555">
        <w:rPr>
          <w:rFonts w:ascii="Times New Roman" w:hAnsi="Times New Roman"/>
          <w:i/>
          <w:color w:val="000000"/>
          <w:sz w:val="24"/>
        </w:rPr>
        <w:t>„Ha a fogyatékos személy foglalkoztatása az integrált foglalkoztatás keretében nem megvalósítható, úgy számára a munkához való jogát lehetőség szerint biztosítani kell. A megváltozott munkaképességű munkavállalókat foglalkoztató akkreditált munkáltatókat és a szociális foglalkoztatást végző foglalkoztatókat a központi költségvetés - jogszabályban meghatározottak szerint - támogatásban részesíti.”</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közfoglalkoztatás nem speciálisan a fogyatékos személyek részére biztosított foglalkoztatási forma. A tekenyei önkormányzat nem foglalkoztat fogyatékkal élő személyeket. A községben nem található olyan vállalkozási forma, mely a fogyatékkal élők számára munkát biztosítana.</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hátrányos megkülönböztetés a foglalkoztatás területén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Tekenyén nincs elérhető munkahely a község fogyatékkal élő lakosai számára. </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önálló életvitelt támogató helyi intézmények, szolgáltatások, programok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fogyatékos személyek jogairól és esélyegyenlőségük biztosításáról szóló 1998. évi XXVI. törvény 7/A. §-a értelmében biztosítani kell a fogyatékkal élő személyek számára a közszolgáltatásokhoz való egyenlő esélyű hozzáférést.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Tekenye Községben viszont az anyagi források hiányában </w:t>
      </w:r>
      <w:r w:rsidRPr="00A73555">
        <w:rPr>
          <w:rFonts w:ascii="Times New Roman" w:hAnsi="Times New Roman"/>
          <w:color w:val="000000"/>
          <w:sz w:val="24"/>
          <w:lang w:eastAsia="en-US"/>
        </w:rPr>
        <w:t>nincs lehetőség az önálló életvitelt támogató helyi intézmények, szolgáltatások, programok igénybevételére a fogyatékkal élők számára.</w:t>
      </w:r>
    </w:p>
    <w:p w:rsidR="009A3C6F" w:rsidRPr="00A73555" w:rsidRDefault="009A3C6F" w:rsidP="009A3C6F">
      <w:pPr>
        <w:pStyle w:val="Tblacm"/>
        <w:rPr>
          <w:rFonts w:ascii="Times New Roman" w:hAnsi="Times New Roman"/>
          <w:color w:val="000000"/>
          <w:sz w:val="24"/>
          <w:szCs w:val="24"/>
          <w:highlight w:val="green"/>
        </w:rPr>
      </w:pPr>
    </w:p>
    <w:p w:rsidR="009A3C6F" w:rsidRPr="00A73555" w:rsidRDefault="009A3C6F" w:rsidP="009A3C6F">
      <w:pPr>
        <w:pStyle w:val="Tblacm"/>
        <w:rPr>
          <w:rFonts w:ascii="Times New Roman" w:hAnsi="Times New Roman"/>
          <w:color w:val="000000"/>
          <w:sz w:val="24"/>
          <w:szCs w:val="24"/>
        </w:rPr>
      </w:pPr>
      <w:r w:rsidRPr="00A73555">
        <w:rPr>
          <w:rFonts w:ascii="Times New Roman" w:hAnsi="Times New Roman"/>
          <w:color w:val="000000"/>
          <w:sz w:val="24"/>
          <w:szCs w:val="24"/>
        </w:rPr>
        <w:t>7.1.1 számú táblázat - Megváltozott munkaképességű és egészségkárosodott személyek szociális ellátásaiban részesülők száma</w:t>
      </w:r>
      <w:bookmarkEnd w:id="109"/>
    </w:p>
    <w:tbl>
      <w:tblPr>
        <w:tblW w:w="0" w:type="auto"/>
        <w:tblInd w:w="55" w:type="dxa"/>
        <w:tblCellMar>
          <w:left w:w="70" w:type="dxa"/>
          <w:right w:w="70" w:type="dxa"/>
        </w:tblCellMar>
        <w:tblLook w:val="00A0"/>
      </w:tblPr>
      <w:tblGrid>
        <w:gridCol w:w="620"/>
        <w:gridCol w:w="4550"/>
        <w:gridCol w:w="4554"/>
      </w:tblGrid>
      <w:tr w:rsidR="009A3C6F" w:rsidRPr="00A73555">
        <w:tc>
          <w:tcPr>
            <w:tcW w:w="0" w:type="auto"/>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 </w:t>
            </w:r>
          </w:p>
        </w:tc>
        <w:tc>
          <w:tcPr>
            <w:tcW w:w="0" w:type="auto"/>
            <w:tcBorders>
              <w:top w:val="single" w:sz="4" w:space="0" w:color="auto"/>
              <w:left w:val="nil"/>
              <w:bottom w:val="single" w:sz="4" w:space="0" w:color="auto"/>
              <w:right w:val="single" w:sz="4" w:space="0" w:color="auto"/>
            </w:tcBorders>
            <w:vAlign w:val="center"/>
          </w:tcPr>
          <w:p w:rsidR="009A3C6F" w:rsidRPr="00A73555" w:rsidRDefault="009A3C6F" w:rsidP="009A3C6F">
            <w:pPr>
              <w:spacing w:line="276" w:lineRule="auto"/>
              <w:jc w:val="center"/>
              <w:rPr>
                <w:color w:val="000000"/>
              </w:rPr>
            </w:pPr>
            <w:r w:rsidRPr="00A73555">
              <w:rPr>
                <w:color w:val="000000"/>
              </w:rPr>
              <w:t>megváltozott munkaképességű személyek ellátásaiban részesülők száma</w:t>
            </w:r>
          </w:p>
        </w:tc>
        <w:tc>
          <w:tcPr>
            <w:tcW w:w="0" w:type="auto"/>
            <w:tcBorders>
              <w:top w:val="single" w:sz="4" w:space="0" w:color="auto"/>
              <w:left w:val="nil"/>
              <w:bottom w:val="single" w:sz="4" w:space="0" w:color="auto"/>
              <w:right w:val="single" w:sz="4" w:space="0" w:color="auto"/>
            </w:tcBorders>
            <w:vAlign w:val="center"/>
          </w:tcPr>
          <w:p w:rsidR="009A3C6F" w:rsidRPr="00A73555" w:rsidRDefault="009A3C6F" w:rsidP="009A3C6F">
            <w:pPr>
              <w:spacing w:line="276" w:lineRule="auto"/>
              <w:jc w:val="center"/>
              <w:rPr>
                <w:color w:val="000000"/>
              </w:rPr>
            </w:pPr>
            <w:r w:rsidRPr="00A73555">
              <w:rPr>
                <w:color w:val="000000"/>
              </w:rPr>
              <w:t>egészségkárosodott személyek szociális ellátásaiban részesülők száma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2008</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2009</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2010</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2011</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0</w:t>
            </w:r>
          </w:p>
        </w:tc>
      </w:tr>
      <w:tr w:rsidR="009A3C6F" w:rsidRPr="00A73555">
        <w:tc>
          <w:tcPr>
            <w:tcW w:w="0" w:type="auto"/>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2012</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w:t>
            </w:r>
          </w:p>
        </w:tc>
        <w:tc>
          <w:tcPr>
            <w:tcW w:w="0" w:type="auto"/>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0</w:t>
            </w:r>
          </w:p>
        </w:tc>
      </w:tr>
    </w:tbl>
    <w:p w:rsidR="009A3C6F" w:rsidRPr="00A73555" w:rsidRDefault="009A3C6F" w:rsidP="009A3C6F">
      <w:pPr>
        <w:spacing w:line="276" w:lineRule="auto"/>
        <w:rPr>
          <w:color w:val="000000"/>
        </w:rPr>
      </w:pPr>
      <w:r w:rsidRPr="00A73555">
        <w:rPr>
          <w:color w:val="000000"/>
        </w:rPr>
        <w:t>Forrás: TeIR, KSH Tstar</w:t>
      </w:r>
    </w:p>
    <w:p w:rsidR="009A3C6F" w:rsidRPr="00A73555" w:rsidRDefault="009A3C6F" w:rsidP="009A3C6F">
      <w:pPr>
        <w:pStyle w:val="NormlCalibri11"/>
        <w:spacing w:line="276" w:lineRule="auto"/>
        <w:rPr>
          <w:rFonts w:ascii="Times New Roman" w:hAnsi="Times New Roman"/>
          <w:color w:val="000000"/>
          <w:sz w:val="24"/>
        </w:rPr>
      </w:pPr>
      <w:r w:rsidRPr="00A73555">
        <w:rPr>
          <w:rFonts w:ascii="Times New Roman" w:hAnsi="Times New Roman"/>
          <w:color w:val="000000"/>
          <w:sz w:val="24"/>
        </w:rPr>
        <w:t>A településen a megváltozott munkaképességűek ellátásaiban részesülők száma 2011-2012-ben 2 fő volt. A korábbi évek vonatkozásában adatok nem állnak rendelkezésre, ugyanis Tekenye Zalaszentgrót város településrészét képezte. A település lakó közül a 2011-2012. közti időszakban senki sem részesült az egészségkárosodott személyek szociális ellátásaiban.</w:t>
      </w:r>
    </w:p>
    <w:p w:rsidR="009A3C6F" w:rsidRPr="00A73555" w:rsidRDefault="009A3C6F" w:rsidP="009A3C6F">
      <w:pPr>
        <w:pStyle w:val="Tblacm"/>
        <w:rPr>
          <w:rFonts w:ascii="Times New Roman" w:hAnsi="Times New Roman"/>
          <w:color w:val="000000"/>
          <w:sz w:val="24"/>
          <w:szCs w:val="24"/>
        </w:rPr>
      </w:pPr>
    </w:p>
    <w:p w:rsidR="009A3C6F" w:rsidRPr="00A73555" w:rsidRDefault="009A3C6F" w:rsidP="009A3C6F">
      <w:pPr>
        <w:pStyle w:val="Tblacm"/>
        <w:rPr>
          <w:rFonts w:ascii="Times New Roman" w:hAnsi="Times New Roman"/>
          <w:color w:val="000000"/>
          <w:sz w:val="24"/>
          <w:szCs w:val="24"/>
        </w:rPr>
      </w:pPr>
      <w:bookmarkStart w:id="110" w:name="_Toc349211178"/>
      <w:r w:rsidRPr="00A73555">
        <w:rPr>
          <w:rFonts w:ascii="Times New Roman" w:hAnsi="Times New Roman"/>
          <w:color w:val="000000"/>
          <w:sz w:val="24"/>
          <w:szCs w:val="24"/>
        </w:rPr>
        <w:t>7.1.2. számú táblázat - Nappali ellátásban részesülő fogyatékos személyek száma</w:t>
      </w:r>
      <w:bookmarkEnd w:id="110"/>
    </w:p>
    <w:p w:rsidR="009A3C6F" w:rsidRPr="00A73555" w:rsidRDefault="009A3C6F" w:rsidP="009A3C6F">
      <w:pPr>
        <w:pStyle w:val="Tblacm"/>
        <w:rPr>
          <w:rFonts w:ascii="Times New Roman" w:hAnsi="Times New Roman"/>
          <w:color w:val="000000"/>
          <w:sz w:val="24"/>
          <w:szCs w:val="24"/>
        </w:rPr>
      </w:pPr>
    </w:p>
    <w:tbl>
      <w:tblPr>
        <w:tblW w:w="9735" w:type="dxa"/>
        <w:tblInd w:w="55" w:type="dxa"/>
        <w:tblCellMar>
          <w:left w:w="70" w:type="dxa"/>
          <w:right w:w="70" w:type="dxa"/>
        </w:tblCellMar>
        <w:tblLook w:val="00A0"/>
      </w:tblPr>
      <w:tblGrid>
        <w:gridCol w:w="866"/>
        <w:gridCol w:w="2929"/>
        <w:gridCol w:w="3060"/>
        <w:gridCol w:w="2880"/>
      </w:tblGrid>
      <w:tr w:rsidR="009A3C6F" w:rsidRPr="00A73555">
        <w:tc>
          <w:tcPr>
            <w:tcW w:w="866"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rPr>
                <w:color w:val="000000"/>
              </w:rPr>
            </w:pPr>
          </w:p>
        </w:tc>
        <w:tc>
          <w:tcPr>
            <w:tcW w:w="8869" w:type="dxa"/>
            <w:gridSpan w:val="3"/>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Nappali ellátásban részesülő fogyatékos személyek száma</w:t>
            </w:r>
          </w:p>
        </w:tc>
      </w:tr>
      <w:tr w:rsidR="009A3C6F" w:rsidRPr="00A73555">
        <w:tc>
          <w:tcPr>
            <w:tcW w:w="866" w:type="dxa"/>
            <w:tcBorders>
              <w:top w:val="single" w:sz="4" w:space="0" w:color="auto"/>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rPr>
                <w:color w:val="000000"/>
              </w:rPr>
            </w:pPr>
            <w:r w:rsidRPr="00A73555">
              <w:rPr>
                <w:color w:val="000000"/>
              </w:rPr>
              <w:t> </w:t>
            </w:r>
          </w:p>
        </w:tc>
        <w:tc>
          <w:tcPr>
            <w:tcW w:w="2929" w:type="dxa"/>
            <w:tcBorders>
              <w:top w:val="single" w:sz="4" w:space="0" w:color="auto"/>
              <w:left w:val="nil"/>
              <w:bottom w:val="single" w:sz="4" w:space="0" w:color="auto"/>
              <w:right w:val="single" w:sz="4" w:space="0" w:color="auto"/>
            </w:tcBorders>
            <w:vAlign w:val="center"/>
          </w:tcPr>
          <w:p w:rsidR="009A3C6F" w:rsidRPr="00A73555" w:rsidRDefault="009A3C6F" w:rsidP="009A3C6F">
            <w:pPr>
              <w:jc w:val="center"/>
              <w:rPr>
                <w:color w:val="000000"/>
              </w:rPr>
            </w:pPr>
            <w:r w:rsidRPr="00A73555">
              <w:rPr>
                <w:color w:val="000000"/>
              </w:rPr>
              <w:t xml:space="preserve">önkormányzati fenntartású intézményben </w:t>
            </w:r>
          </w:p>
        </w:tc>
        <w:tc>
          <w:tcPr>
            <w:tcW w:w="3060" w:type="dxa"/>
            <w:tcBorders>
              <w:top w:val="single" w:sz="4" w:space="0" w:color="auto"/>
              <w:left w:val="nil"/>
              <w:bottom w:val="single" w:sz="4" w:space="0" w:color="auto"/>
              <w:right w:val="single" w:sz="4" w:space="0" w:color="auto"/>
            </w:tcBorders>
          </w:tcPr>
          <w:p w:rsidR="009A3C6F" w:rsidRPr="00A73555" w:rsidRDefault="009A3C6F" w:rsidP="009A3C6F">
            <w:pPr>
              <w:jc w:val="center"/>
              <w:rPr>
                <w:color w:val="000000"/>
              </w:rPr>
            </w:pPr>
            <w:r w:rsidRPr="00A73555">
              <w:rPr>
                <w:color w:val="000000"/>
              </w:rPr>
              <w:t>egyházi fenntartású intézményben</w:t>
            </w:r>
          </w:p>
        </w:tc>
        <w:tc>
          <w:tcPr>
            <w:tcW w:w="2880" w:type="dxa"/>
            <w:tcBorders>
              <w:top w:val="single" w:sz="4" w:space="0" w:color="auto"/>
              <w:left w:val="nil"/>
              <w:bottom w:val="single" w:sz="4" w:space="0" w:color="auto"/>
              <w:right w:val="single" w:sz="4" w:space="0" w:color="auto"/>
            </w:tcBorders>
          </w:tcPr>
          <w:p w:rsidR="009A3C6F" w:rsidRPr="00A73555" w:rsidRDefault="009A3C6F" w:rsidP="009A3C6F">
            <w:pPr>
              <w:jc w:val="center"/>
              <w:rPr>
                <w:color w:val="000000"/>
              </w:rPr>
            </w:pPr>
            <w:r w:rsidRPr="00A73555">
              <w:rPr>
                <w:color w:val="000000"/>
              </w:rPr>
              <w:t xml:space="preserve">civil fenntartású intézményben </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2008</w:t>
            </w:r>
          </w:p>
        </w:tc>
        <w:tc>
          <w:tcPr>
            <w:tcW w:w="2929" w:type="dxa"/>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c>
          <w:tcPr>
            <w:tcW w:w="306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n.a.</w:t>
            </w:r>
          </w:p>
        </w:tc>
        <w:tc>
          <w:tcPr>
            <w:tcW w:w="288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2009</w:t>
            </w:r>
          </w:p>
        </w:tc>
        <w:tc>
          <w:tcPr>
            <w:tcW w:w="2929" w:type="dxa"/>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c>
          <w:tcPr>
            <w:tcW w:w="306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n.a.</w:t>
            </w:r>
          </w:p>
        </w:tc>
        <w:tc>
          <w:tcPr>
            <w:tcW w:w="288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2010</w:t>
            </w:r>
          </w:p>
        </w:tc>
        <w:tc>
          <w:tcPr>
            <w:tcW w:w="2929" w:type="dxa"/>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n.a.</w:t>
            </w:r>
          </w:p>
        </w:tc>
        <w:tc>
          <w:tcPr>
            <w:tcW w:w="306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n.a.</w:t>
            </w:r>
          </w:p>
        </w:tc>
        <w:tc>
          <w:tcPr>
            <w:tcW w:w="288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n.a.</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2011</w:t>
            </w:r>
          </w:p>
        </w:tc>
        <w:tc>
          <w:tcPr>
            <w:tcW w:w="2929" w:type="dxa"/>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0</w:t>
            </w:r>
          </w:p>
        </w:tc>
        <w:tc>
          <w:tcPr>
            <w:tcW w:w="306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0</w:t>
            </w:r>
          </w:p>
        </w:tc>
        <w:tc>
          <w:tcPr>
            <w:tcW w:w="288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0</w:t>
            </w:r>
          </w:p>
        </w:tc>
      </w:tr>
      <w:tr w:rsidR="009A3C6F" w:rsidRPr="00A73555">
        <w:tc>
          <w:tcPr>
            <w:tcW w:w="866" w:type="dxa"/>
            <w:tcBorders>
              <w:top w:val="nil"/>
              <w:left w:val="single" w:sz="4" w:space="0" w:color="auto"/>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2012</w:t>
            </w:r>
          </w:p>
        </w:tc>
        <w:tc>
          <w:tcPr>
            <w:tcW w:w="2929" w:type="dxa"/>
            <w:tcBorders>
              <w:top w:val="nil"/>
              <w:left w:val="nil"/>
              <w:bottom w:val="single" w:sz="4" w:space="0" w:color="auto"/>
              <w:right w:val="single" w:sz="4" w:space="0" w:color="auto"/>
            </w:tcBorders>
            <w:noWrap/>
            <w:vAlign w:val="center"/>
          </w:tcPr>
          <w:p w:rsidR="009A3C6F" w:rsidRPr="00A73555" w:rsidRDefault="009A3C6F" w:rsidP="009A3C6F">
            <w:pPr>
              <w:spacing w:line="276" w:lineRule="auto"/>
              <w:jc w:val="center"/>
              <w:rPr>
                <w:color w:val="000000"/>
              </w:rPr>
            </w:pPr>
            <w:r w:rsidRPr="00A73555">
              <w:rPr>
                <w:color w:val="000000"/>
              </w:rPr>
              <w:t>0</w:t>
            </w:r>
          </w:p>
        </w:tc>
        <w:tc>
          <w:tcPr>
            <w:tcW w:w="306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0</w:t>
            </w:r>
          </w:p>
        </w:tc>
        <w:tc>
          <w:tcPr>
            <w:tcW w:w="2880" w:type="dxa"/>
            <w:tcBorders>
              <w:top w:val="nil"/>
              <w:left w:val="nil"/>
              <w:bottom w:val="single" w:sz="4" w:space="0" w:color="auto"/>
              <w:right w:val="single" w:sz="4" w:space="0" w:color="auto"/>
            </w:tcBorders>
          </w:tcPr>
          <w:p w:rsidR="009A3C6F" w:rsidRPr="00A73555" w:rsidRDefault="009A3C6F" w:rsidP="009A3C6F">
            <w:pPr>
              <w:spacing w:line="276" w:lineRule="auto"/>
              <w:jc w:val="center"/>
              <w:rPr>
                <w:color w:val="000000"/>
              </w:rPr>
            </w:pPr>
            <w:r w:rsidRPr="00A73555">
              <w:rPr>
                <w:color w:val="000000"/>
              </w:rPr>
              <w:t>0</w:t>
            </w:r>
          </w:p>
        </w:tc>
      </w:tr>
    </w:tbl>
    <w:p w:rsidR="009A3C6F" w:rsidRPr="00A73555" w:rsidRDefault="009A3C6F" w:rsidP="009A3C6F">
      <w:pPr>
        <w:rPr>
          <w:color w:val="000000"/>
        </w:rPr>
      </w:pPr>
      <w:r w:rsidRPr="00A73555">
        <w:rPr>
          <w:color w:val="000000"/>
        </w:rPr>
        <w:t xml:space="preserve">Forrás: TeIR, KSH Tstar; a központi adatokat célszerű bontani a helyi adatszolgáltatók segítségével.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fogyatékkal élők nappali ellátását biztosító intézmény helyben nem található. Az önkormányzat a Magyar Vöröskereszt Zala Megyei Szervezetével kötött ellátási szerződés keretében biztosítja a fogyatékkal élők nappali ellátását. A 2011-2012. közti időszakban egyetlen fogyatékkal élő tekenyei lakos sem részesült nappali ellátásban.</w:t>
      </w:r>
    </w:p>
    <w:p w:rsidR="009A3C6F" w:rsidRPr="00A73555" w:rsidRDefault="009A3C6F" w:rsidP="009A3C6F">
      <w:pPr>
        <w:rPr>
          <w:color w:val="000000"/>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autoSpaceDE w:val="0"/>
        <w:autoSpaceDN w:val="0"/>
        <w:adjustRightInd w:val="0"/>
        <w:spacing w:after="20"/>
        <w:ind w:firstLine="142"/>
        <w:rPr>
          <w:b/>
          <w:color w:val="000000"/>
        </w:rPr>
      </w:pPr>
      <w:r w:rsidRPr="00A73555">
        <w:rPr>
          <w:b/>
          <w:color w:val="000000"/>
        </w:rPr>
        <w:t>7.2 Fogyatékkal élő személyek pénzbeli és természetbeni ellátása, kedvezményei</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 Önkormányzatának az egyes szociális ellátási formák szabályozásáról</w:t>
      </w:r>
      <w:r w:rsidRPr="00A73555">
        <w:rPr>
          <w:rFonts w:ascii="Times New Roman" w:hAnsi="Times New Roman"/>
          <w:bCs/>
          <w:color w:val="000000"/>
          <w:sz w:val="24"/>
        </w:rPr>
        <w:t xml:space="preserve"> szóló 5/2013. (IV. 03.) számú rendelete értelmében a</w:t>
      </w:r>
      <w:r w:rsidRPr="00A73555">
        <w:rPr>
          <w:rFonts w:ascii="Times New Roman" w:hAnsi="Times New Roman"/>
          <w:color w:val="000000"/>
          <w:sz w:val="24"/>
        </w:rPr>
        <w:t xml:space="preserve"> képviselő-testület a fogyatékossága miatt rászoruló személyek étkeztetését, a házi segítségnyújtást és a falugondnoki szolgáltatást biztosítja.</w:t>
      </w:r>
    </w:p>
    <w:p w:rsidR="009A3C6F" w:rsidRPr="00A73555" w:rsidRDefault="009A3C6F" w:rsidP="009A3C6F">
      <w:pPr>
        <w:autoSpaceDE w:val="0"/>
        <w:autoSpaceDN w:val="0"/>
        <w:adjustRightInd w:val="0"/>
        <w:spacing w:after="20"/>
        <w:rPr>
          <w:b/>
          <w:color w:val="000000"/>
        </w:rPr>
      </w:pP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b/>
          <w:color w:val="000000"/>
        </w:rPr>
      </w:pPr>
      <w:smartTag w:uri="urn:schemas-microsoft-com:office:smarttags" w:element="metricconverter">
        <w:smartTagPr>
          <w:attr w:name="ProductID" w:val="7.3 A"/>
        </w:smartTagPr>
        <w:r w:rsidRPr="00A73555">
          <w:rPr>
            <w:b/>
            <w:color w:val="000000"/>
          </w:rPr>
          <w:t>7.3 A</w:t>
        </w:r>
      </w:smartTag>
      <w:r w:rsidRPr="00A73555">
        <w:rPr>
          <w:b/>
          <w:color w:val="000000"/>
        </w:rPr>
        <w:t xml:space="preserve"> közszolgáltatásokhoz, közösségi közlekedéshez, információhoz és a közösségi élet gyakorlásához való hozzáférés lehetőségei, akadálymentesítés</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települési önkormányzati tulajdonban lévő középületek akadálymentesítettsége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nem megoldott a településen található közintézmények (önkormányzati hivatal, orvosi rendelő, művelődési ház, könyvtár) akadálymentesítése, melynek fejlesztése szükségszerűvé válik az Önkormányzat számára. Ugyanis az Önkormányzat hangsúlyozott véleménye szerint a fogyatékkal élők olyan akadálymentes épített környezet kialakítását igénylik, amely a szolgáltatást nyújtó intézmény megközelíthetőségét teszi lehetővé, ezáltal egyenlő eséllyel vehető igénybe az adott szolgáltatás. Az akadálymentesítés magába foglalja a kommunikációs akadálymentesítést is, mely megteremti az információkhoz való egyenlő esélyű hozzáférés lehetőségét a fogyatékkal élők számára.</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közszolgáltatásokhoz, kulturális és sportprogramokhoz való hozzáférés lehetőségei, fizikai, információs és kommunikációs akadálymentesítettség, lakóépületek, szolgáltató épületek akadálymentesítettsége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közszolgáltatásokat, kulturális és sportprogramokat nyújtó épített környezet akadálymentesítését még nem sikerült végrehajtani.</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munkahelyek akadálymentesítettsége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Tekenye községben csekély számban élnek fogyatékkal élő emberek. Akadálymentes munkahelyek a község területén nem állnak rendelkezésükre a fogyatékkal élő emberek számára.</w:t>
      </w:r>
    </w:p>
    <w:p w:rsidR="009A3C6F" w:rsidRPr="00A73555" w:rsidRDefault="009A3C6F" w:rsidP="009A3C6F">
      <w:pPr>
        <w:rPr>
          <w:color w:val="000000"/>
          <w:highlight w:val="red"/>
        </w:rPr>
      </w:pPr>
      <w:r w:rsidRPr="00A73555">
        <w:rPr>
          <w:color w:val="000000"/>
          <w:highlight w:val="red"/>
        </w:rPr>
        <w:br w:type="page"/>
      </w: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közösségi közlekedés, járdák, parkok akadálymentesítettsége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járdák, parkok, a buszmegálló akadálymentesítése még nem történt meg.</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e)</w:t>
      </w:r>
      <w:r w:rsidRPr="00A73555">
        <w:rPr>
          <w:color w:val="000000"/>
        </w:rPr>
        <w:t xml:space="preserve"> fogyatékos személyek számára rendelkezésre álló helyi szolgáltatások (pl. speciális közlekedési megoldások, fogyatékosok nappali intézménye, stb.)</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szociális alapszolgáltatások közül Tekenyén a fogyatékos személyek számára elérhető az étkeztetés és a házi segítségnyújtás, valamint a falugondnoki szolgálat. Az önkormányzat a Magyar Vöröskereszt Zala Megyei Szervezetével kötött ellátási szerződés keretében biztosítja a fogyatékkal élők nappali ellátását. Egészségügyi ellátáshoz való hozzáférést tekintve a tekenyei háziorvosi rendelő sajnos még nem akadálymentesített, amely feltétlen intézkedést igényel a jövőben. Szakrendelés igénybe vételére az akadálymentes zalaszentgróti Egészségügyi Központban van lehetőség.</w:t>
      </w:r>
    </w:p>
    <w:p w:rsidR="009A3C6F" w:rsidRPr="00A73555" w:rsidRDefault="009A3C6F" w:rsidP="009A3C6F">
      <w:pPr>
        <w:rPr>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f)</w:t>
      </w:r>
      <w:r w:rsidRPr="00A73555">
        <w:rPr>
          <w:color w:val="000000"/>
        </w:rPr>
        <w:t xml:space="preserve"> pozitív diszkrimináció (hátránykompenzáló juttatások, szolgáltatások)</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Tekenyén az anyagi források hiányában nem érvényesül a pozitív diszkrimináció jelensége a fogyatékkal élő személyek irányában.</w:t>
      </w:r>
    </w:p>
    <w:p w:rsidR="009A3C6F" w:rsidRPr="00A73555" w:rsidRDefault="009A3C6F" w:rsidP="009A3C6F">
      <w:pPr>
        <w:rPr>
          <w:color w:val="000000"/>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rPr>
          <w:color w:val="000000"/>
        </w:rPr>
      </w:pPr>
      <w:r w:rsidRPr="00A73555">
        <w:rPr>
          <w:b/>
          <w:color w:val="000000"/>
        </w:rPr>
        <w:t>7.4 Következtetések: problémák beazonosítása, fejlesztési lehetőségek meghatározása</w:t>
      </w:r>
    </w:p>
    <w:p w:rsidR="009A3C6F" w:rsidRPr="00A73555" w:rsidRDefault="009A3C6F" w:rsidP="009A3C6F">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90"/>
      </w:tblGrid>
      <w:tr w:rsidR="009A3C6F" w:rsidRPr="00A73555">
        <w:trPr>
          <w:jc w:val="center"/>
        </w:trPr>
        <w:tc>
          <w:tcPr>
            <w:tcW w:w="9779" w:type="dxa"/>
            <w:gridSpan w:val="2"/>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A fogyatékkal élők helyzete, esélyegyenlősége vizsgálata során településünkön</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beazonosított problémák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r w:rsidRPr="00A73555">
              <w:rPr>
                <w:rFonts w:ascii="Times New Roman" w:hAnsi="Times New Roman"/>
                <w:color w:val="000000"/>
                <w:sz w:val="24"/>
              </w:rPr>
              <w:t>fejlesztési lehetőségek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color w:val="000000"/>
                <w:sz w:val="24"/>
              </w:rPr>
            </w:pP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közintézmények akadálymentességének hiánya</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akadálymentes környezet kialakítása, pályázati források bevonásával az akadálymentesítettség fejlesztése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közösségi közlekedés hiányosságai</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tömegközeledési buszmegállók akadálymentesítése</w:t>
            </w:r>
          </w:p>
        </w:tc>
      </w:tr>
      <w:tr w:rsidR="009A3C6F" w:rsidRPr="00A73555">
        <w:trPr>
          <w:jc w:val="center"/>
        </w:trPr>
        <w:tc>
          <w:tcPr>
            <w:tcW w:w="4889"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munkaerő-piacon való elhelyezkedés nehézsége</w:t>
            </w:r>
          </w:p>
        </w:tc>
        <w:tc>
          <w:tcPr>
            <w:tcW w:w="4890" w:type="dxa"/>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jc w:val="center"/>
              <w:rPr>
                <w:rFonts w:ascii="Times New Roman" w:hAnsi="Times New Roman"/>
                <w:i/>
                <w:color w:val="000000"/>
                <w:sz w:val="24"/>
              </w:rPr>
            </w:pPr>
            <w:r w:rsidRPr="00A73555">
              <w:rPr>
                <w:rFonts w:ascii="Times New Roman" w:hAnsi="Times New Roman"/>
                <w:i/>
                <w:color w:val="000000"/>
                <w:sz w:val="24"/>
              </w:rPr>
              <w:t>távmunka biztosítása, képzések/átképzések szervezése</w:t>
            </w:r>
          </w:p>
        </w:tc>
      </w:tr>
    </w:tbl>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rPr>
          <w:color w:val="000000"/>
        </w:rPr>
      </w:pPr>
    </w:p>
    <w:p w:rsidR="009A3C6F" w:rsidRPr="00A73555" w:rsidRDefault="009A3C6F" w:rsidP="009A3C6F">
      <w:pPr>
        <w:pStyle w:val="Cmsor3"/>
        <w:jc w:val="both"/>
        <w:rPr>
          <w:rFonts w:ascii="Times New Roman" w:hAnsi="Times New Roman" w:cs="Times New Roman"/>
          <w:color w:val="000000"/>
          <w:sz w:val="24"/>
          <w:szCs w:val="24"/>
        </w:rPr>
      </w:pPr>
      <w:bookmarkStart w:id="111" w:name="_Toc361663247"/>
      <w:r w:rsidRPr="00A73555">
        <w:rPr>
          <w:rFonts w:ascii="Times New Roman" w:hAnsi="Times New Roman" w:cs="Times New Roman"/>
          <w:color w:val="000000"/>
          <w:sz w:val="24"/>
          <w:szCs w:val="24"/>
        </w:rPr>
        <w:t>8. Helyi partnerség, lakossági önszerveződések, civil szervezetek és for-profit szereplők társadalmi felelősségvállalása</w:t>
      </w:r>
      <w:bookmarkEnd w:id="111"/>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a 3–7. pontban szereplő területeket érintő civil, egyházi szolgáltató és érdekvédelmi szervezetek, önszerveződések feltérképezése (pl. közfeladatot ellátó szervezetek száma közfeladatonként bemutatva, önkéntesek száma, partnerségi megállapodások száma stb.)</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Magyarország helyi önkormányzatairól szóló 2011. évi CLXXXIX. törvény 13. § -a alapján az óvodai nevelés biztosítása az önkormányzat kötelező feladatainak egyike. Tekenye település ezen feladat-ellátási kötelezettségének a Türjei Szent László Óvoda, Egységes Óvoda-bölcsőde Intézményfenntartó Társulás révén, valamint a Zalaszentgróti Napköziotthonos Óvoda és Egységes Óvoda – bölcsődébe történő gyermekfelvétellel  tesz eleget. A Társulás feladata az óvodai nevelés biztosítása.</w:t>
      </w:r>
    </w:p>
    <w:p w:rsidR="009A3C6F" w:rsidRPr="00A73555" w:rsidRDefault="009A3C6F" w:rsidP="009A3C6F">
      <w:pPr>
        <w:autoSpaceDE w:val="0"/>
        <w:autoSpaceDN w:val="0"/>
        <w:adjustRightInd w:val="0"/>
        <w:spacing w:after="20"/>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Cs/>
          <w:color w:val="000000"/>
        </w:rPr>
        <w:t>b)</w:t>
      </w:r>
      <w:r w:rsidRPr="00A73555">
        <w:rPr>
          <w:color w:val="000000"/>
        </w:rPr>
        <w:t xml:space="preserve"> önkormányzati, nemzetiségi önkormányzati, egyházi és civil szektor közötti partnerség bemutatása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Tekenyén nemzetiségi önkormányzat nem működik.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A településen működik egyházközség, amely gondozza az egyház tulajdonát képező területet, a templomot. </w:t>
      </w:r>
    </w:p>
    <w:p w:rsidR="009A3C6F" w:rsidRPr="00B86AC1" w:rsidRDefault="009A3C6F" w:rsidP="009A3C6F">
      <w:pPr>
        <w:pStyle w:val="NormlCalibri11"/>
      </w:pPr>
      <w:r w:rsidRPr="00A73555">
        <w:rPr>
          <w:rFonts w:ascii="Times New Roman" w:hAnsi="Times New Roman"/>
          <w:color w:val="000000"/>
          <w:sz w:val="24"/>
        </w:rPr>
        <w:t xml:space="preserve">A településen a civil szervezetekkel való kapcsolat egyrészt a közszolgáltatások biztosításán keresztül valósul meg. </w:t>
      </w:r>
      <w:r w:rsidR="00B86AC1" w:rsidRPr="00B86AC1">
        <w:rPr>
          <w:rFonts w:ascii="Times New Roman" w:hAnsi="Times New Roman"/>
          <w:sz w:val="24"/>
        </w:rPr>
        <w:t>Tekenyén a hajléktalanok nappali ellátása, valamint a fogyatékos személyek nappali ellátása a szociális törvényben meghatározottak szerint ellátási szerződés keretében a Magyar Vöröskereszt Zala Megyei Szervezete által, a házi segítségnyújtás pedig a Szociális és Gyermekjóléti Alapszolgáltatási Központ által valósul meg.</w:t>
      </w:r>
      <w:r w:rsidR="00B86AC1">
        <w:t xml:space="preserve"> </w:t>
      </w:r>
    </w:p>
    <w:p w:rsidR="009A3C6F" w:rsidRPr="00A73555" w:rsidRDefault="009A3C6F" w:rsidP="009A3C6F">
      <w:pPr>
        <w:autoSpaceDE w:val="0"/>
        <w:autoSpaceDN w:val="0"/>
        <w:adjustRightInd w:val="0"/>
        <w:spacing w:after="20"/>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c)</w:t>
      </w:r>
      <w:r w:rsidRPr="00A73555">
        <w:rPr>
          <w:color w:val="000000"/>
        </w:rPr>
        <w:t xml:space="preserve"> önkormányzatok közötti, illetve térségi, területi társulásokkal való partnerség</w:t>
      </w:r>
    </w:p>
    <w:p w:rsidR="009A3C6F" w:rsidRPr="00A73555" w:rsidRDefault="009A3C6F" w:rsidP="009A3C6F">
      <w:pPr>
        <w:autoSpaceDE w:val="0"/>
        <w:autoSpaceDN w:val="0"/>
        <w:adjustRightInd w:val="0"/>
        <w:spacing w:after="20"/>
        <w:rPr>
          <w:i/>
          <w:iCs/>
          <w:color w:val="000000"/>
        </w:rPr>
      </w:pPr>
    </w:p>
    <w:p w:rsidR="009A3C6F" w:rsidRPr="00A73555" w:rsidRDefault="009A3C6F" w:rsidP="009A3C6F">
      <w:pPr>
        <w:autoSpaceDE w:val="0"/>
        <w:autoSpaceDN w:val="0"/>
        <w:adjustRightInd w:val="0"/>
        <w:spacing w:after="20"/>
        <w:ind w:left="180"/>
        <w:rPr>
          <w:i/>
          <w:iCs/>
          <w:color w:val="000000"/>
        </w:rPr>
      </w:pPr>
      <w:r w:rsidRPr="00A73555">
        <w:rPr>
          <w:color w:val="000000"/>
        </w:rPr>
        <w:t>A település a – jogszabályi változások miatt – járásokhoz kapcsolódik. A járással folyamatos kapcsolat működik.</w:t>
      </w:r>
      <w:r w:rsidRPr="00A73555">
        <w:rPr>
          <w:i/>
          <w:iCs/>
          <w:color w:val="000000"/>
        </w:rPr>
        <w:t xml:space="preserve"> </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u w:val="single"/>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rPr>
      </w:pPr>
      <w:r w:rsidRPr="00A73555">
        <w:rPr>
          <w:rFonts w:ascii="Times New Roman" w:hAnsi="Times New Roman"/>
          <w:color w:val="000000"/>
          <w:sz w:val="24"/>
        </w:rPr>
        <w:t>TÁRSULÁSOK: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u w:val="single"/>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u w:val="single"/>
        </w:rPr>
      </w:pPr>
      <w:r w:rsidRPr="00A73555">
        <w:rPr>
          <w:rFonts w:ascii="Times New Roman" w:hAnsi="Times New Roman"/>
          <w:color w:val="000000"/>
          <w:sz w:val="24"/>
          <w:u w:val="single"/>
        </w:rPr>
        <w:t>ZalA-KAR Térségi Innovációs Társulás</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rPr>
      </w:pPr>
    </w:p>
    <w:p w:rsidR="009A3C6F" w:rsidRPr="00A73555" w:rsidRDefault="009A3C6F" w:rsidP="009A3C6F">
      <w:pPr>
        <w:ind w:left="180"/>
        <w:rPr>
          <w:color w:val="000000"/>
        </w:rPr>
      </w:pPr>
      <w:r w:rsidRPr="00A73555">
        <w:rPr>
          <w:color w:val="000000"/>
        </w:rPr>
        <w:t>A ZalA-KAR Térségi Innovációs Társulás 1993-ban alakult területfejlesztési társulásként, majd 2005-től többcélú kistérségi társulásként működött. Jelenleg – a jogszabályi előírásoknak megfelelően – önkormányzati tárulásként folytatja tevékenységét. A térség gazdasági és társadalmi fejlesztésének elősegítése, a társulás működési területéhez tartozó önkormányzatok munkájának segítése, a térségben élő lakosság életfeltételeinek javítása, valamint a Társulás által felvállalt feladat-és hatáskörök, hatékony és célszerű ellátása. A Társulás a cél megvalósítása érdekében az alábbi feladatkörökbe tartozó egyes feladat- és hatáskörök ellátását biztosítja:</w:t>
      </w:r>
    </w:p>
    <w:p w:rsidR="009A3C6F" w:rsidRPr="00A73555" w:rsidRDefault="009A3C6F" w:rsidP="009A3C6F">
      <w:pPr>
        <w:ind w:left="1776"/>
        <w:rPr>
          <w:color w:val="000000"/>
        </w:rPr>
      </w:pPr>
    </w:p>
    <w:p w:rsidR="009A3C6F" w:rsidRPr="00A73555" w:rsidRDefault="009A3C6F" w:rsidP="009A3C6F">
      <w:pPr>
        <w:numPr>
          <w:ilvl w:val="0"/>
          <w:numId w:val="47"/>
        </w:numPr>
        <w:jc w:val="both"/>
        <w:rPr>
          <w:color w:val="000000"/>
        </w:rPr>
      </w:pPr>
      <w:r w:rsidRPr="00A73555">
        <w:rPr>
          <w:color w:val="000000"/>
        </w:rPr>
        <w:t>Belső ellenőrzés;</w:t>
      </w:r>
    </w:p>
    <w:p w:rsidR="009A3C6F" w:rsidRPr="00A73555" w:rsidRDefault="009A3C6F" w:rsidP="009A3C6F">
      <w:pPr>
        <w:numPr>
          <w:ilvl w:val="0"/>
          <w:numId w:val="47"/>
        </w:numPr>
        <w:jc w:val="both"/>
        <w:rPr>
          <w:color w:val="000000"/>
        </w:rPr>
      </w:pPr>
      <w:r w:rsidRPr="00A73555">
        <w:rPr>
          <w:color w:val="000000"/>
        </w:rPr>
        <w:t>A helyi önkormányzatok területfejlesztéssel és területrendezéssel összefüggő feladataiban való közreműködés, együttműködés;</w:t>
      </w:r>
    </w:p>
    <w:p w:rsidR="009A3C6F" w:rsidRPr="00A73555" w:rsidRDefault="009A3C6F" w:rsidP="009A3C6F">
      <w:pPr>
        <w:numPr>
          <w:ilvl w:val="0"/>
          <w:numId w:val="47"/>
        </w:numPr>
        <w:jc w:val="both"/>
        <w:rPr>
          <w:color w:val="000000"/>
        </w:rPr>
      </w:pPr>
      <w:r w:rsidRPr="00A73555">
        <w:rPr>
          <w:color w:val="000000"/>
        </w:rPr>
        <w:t>Foglalkoztatás.</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p w:rsidR="009A3C6F" w:rsidRPr="00A73555" w:rsidRDefault="009A3C6F" w:rsidP="009A3C6F">
      <w:pPr>
        <w:ind w:left="284"/>
        <w:rPr>
          <w:color w:val="000000"/>
        </w:rPr>
      </w:pPr>
      <w:r w:rsidRPr="00A73555">
        <w:rPr>
          <w:color w:val="000000"/>
        </w:rPr>
        <w:t>A Társulás biztosíthatja továbbá az alábbi feladatok ellátását:</w:t>
      </w:r>
    </w:p>
    <w:p w:rsidR="009A3C6F" w:rsidRPr="00A73555" w:rsidRDefault="009A3C6F" w:rsidP="009A3C6F">
      <w:pPr>
        <w:numPr>
          <w:ilvl w:val="0"/>
          <w:numId w:val="48"/>
        </w:numPr>
        <w:jc w:val="both"/>
        <w:rPr>
          <w:color w:val="000000"/>
        </w:rPr>
      </w:pPr>
      <w:r w:rsidRPr="00A73555">
        <w:rPr>
          <w:color w:val="000000"/>
        </w:rPr>
        <w:t>Környezet- és természetvédelem, hulladékkezelés;</w:t>
      </w:r>
    </w:p>
    <w:p w:rsidR="009A3C6F" w:rsidRPr="00A73555" w:rsidRDefault="009A3C6F" w:rsidP="009A3C6F">
      <w:pPr>
        <w:numPr>
          <w:ilvl w:val="0"/>
          <w:numId w:val="48"/>
        </w:numPr>
        <w:jc w:val="both"/>
        <w:rPr>
          <w:color w:val="000000"/>
        </w:rPr>
      </w:pPr>
      <w:r w:rsidRPr="00A73555">
        <w:rPr>
          <w:color w:val="000000"/>
        </w:rPr>
        <w:t>Közbiztonsági feladatok összehangolása;</w:t>
      </w:r>
    </w:p>
    <w:p w:rsidR="009A3C6F" w:rsidRPr="00A73555" w:rsidRDefault="009A3C6F" w:rsidP="009A3C6F">
      <w:pPr>
        <w:numPr>
          <w:ilvl w:val="0"/>
          <w:numId w:val="48"/>
        </w:numPr>
        <w:jc w:val="both"/>
        <w:rPr>
          <w:color w:val="000000"/>
        </w:rPr>
      </w:pPr>
      <w:r w:rsidRPr="00A73555">
        <w:rPr>
          <w:color w:val="000000"/>
        </w:rPr>
        <w:t>Esélyegyenlőségi programok megvalósítása;</w:t>
      </w:r>
    </w:p>
    <w:p w:rsidR="009A3C6F" w:rsidRPr="00A73555" w:rsidRDefault="009A3C6F" w:rsidP="009A3C6F">
      <w:pPr>
        <w:numPr>
          <w:ilvl w:val="0"/>
          <w:numId w:val="48"/>
        </w:numPr>
        <w:jc w:val="both"/>
        <w:rPr>
          <w:color w:val="000000"/>
        </w:rPr>
      </w:pPr>
      <w:r w:rsidRPr="00A73555">
        <w:rPr>
          <w:color w:val="000000"/>
        </w:rPr>
        <w:t>Ifjúsági ügyek, programok megvalósítása</w:t>
      </w:r>
    </w:p>
    <w:p w:rsidR="009A3C6F" w:rsidRPr="00A73555" w:rsidRDefault="009A3C6F" w:rsidP="009A3C6F">
      <w:pPr>
        <w:numPr>
          <w:ilvl w:val="0"/>
          <w:numId w:val="48"/>
        </w:numPr>
        <w:jc w:val="both"/>
        <w:rPr>
          <w:color w:val="000000"/>
        </w:rPr>
      </w:pPr>
      <w:r w:rsidRPr="00A73555">
        <w:rPr>
          <w:color w:val="000000"/>
        </w:rPr>
        <w:t>Gazdaság-és turizmusfejlesztés, valamint idegenforgalom;</w:t>
      </w:r>
    </w:p>
    <w:p w:rsidR="009A3C6F" w:rsidRPr="00A73555" w:rsidRDefault="009A3C6F" w:rsidP="009A3C6F">
      <w:pPr>
        <w:numPr>
          <w:ilvl w:val="0"/>
          <w:numId w:val="48"/>
        </w:numPr>
        <w:jc w:val="both"/>
        <w:rPr>
          <w:color w:val="000000"/>
        </w:rPr>
      </w:pPr>
      <w:r w:rsidRPr="00A73555">
        <w:rPr>
          <w:color w:val="000000"/>
        </w:rPr>
        <w:t>Közművelődési programok szervezése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rPr>
      </w:pPr>
      <w:r w:rsidRPr="00A73555">
        <w:rPr>
          <w:rFonts w:ascii="Times New Roman" w:hAnsi="Times New Roman"/>
          <w:color w:val="000000"/>
          <w:sz w:val="24"/>
        </w:rPr>
        <w:t>Gondoskodik továbbá minden olyan önkormányzati feladatról, amelynek ellátása a társulás keretein belül hatékonyabban és célszerűbben biztosítható.</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rPr>
      </w:pPr>
      <w:r w:rsidRPr="00A73555">
        <w:rPr>
          <w:rFonts w:ascii="Times New Roman" w:hAnsi="Times New Roman"/>
          <w:color w:val="000000"/>
          <w:sz w:val="24"/>
        </w:rPr>
        <w:t>Az elmúlt évek során a társulás több olyan pályázatot valósított meg, amelyek nagymértékben elősegítették a térség fejlődését. A Társulás által alapított „”Foglalkoztató ZalA-KAR” Nonprofit Közhasznú Kft. révén megvalósított Térségi Közmunkaprogramokban foglalkoztatottak a térség településein fejtették ki a tevékenységüket, szorosan együttműködve a Társuláshoz tartozó 25 önkormányzattal. Kiemelkedő jelentősége van szintén a Kft. által koordinált Szociális Földprogram pályázatoknak,a melyek révén a pályázatban meghatározott kritériumoknak megfelelő településeken a szociálisan rászorulók részére vetőmagok, palánták, valamint kisállatok kerültek/ kerülnek kihelyezésre, enyhítve ezen családok megélhetési nehézségeit. A Szociális Földprogram pályázatokban Zalavég település is részt vett.</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u w:val="single"/>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u w:val="single"/>
        </w:rPr>
      </w:pPr>
      <w:r w:rsidRPr="00A73555">
        <w:rPr>
          <w:rFonts w:ascii="Times New Roman" w:hAnsi="Times New Roman"/>
          <w:color w:val="000000"/>
          <w:sz w:val="24"/>
          <w:u w:val="single"/>
        </w:rPr>
        <w:t>Zalaszentgrót és Környező települések Intézményfenntartó Társulása</w:t>
      </w:r>
    </w:p>
    <w:p w:rsidR="009A3C6F" w:rsidRPr="00A73555" w:rsidRDefault="009A3C6F" w:rsidP="009A3C6F">
      <w:pPr>
        <w:spacing w:before="100" w:beforeAutospacing="1" w:after="100" w:afterAutospacing="1"/>
        <w:ind w:left="180"/>
        <w:rPr>
          <w:color w:val="000000"/>
        </w:rPr>
      </w:pPr>
      <w:r w:rsidRPr="00A73555">
        <w:rPr>
          <w:color w:val="000000"/>
        </w:rPr>
        <w:t>Az Intézményfenntartó Társulás által fenntartott Szociális és Gyermekjóléti Alapszolgáltatási Központ 1998-ban alakult a gyermekjóléti szolgáltatások</w:t>
      </w:r>
      <w:r w:rsidR="000E13C8">
        <w:rPr>
          <w:color w:val="000000"/>
        </w:rPr>
        <w:t>, valamint a családsegítés és a szociális alapszolgáltatások</w:t>
      </w:r>
      <w:r w:rsidRPr="00A73555">
        <w:rPr>
          <w:color w:val="000000"/>
        </w:rPr>
        <w:t xml:space="preserve"> színvonalas, körültekintő megvalósítása érdekében. </w:t>
      </w:r>
      <w:r w:rsidRPr="00A73555">
        <w:rPr>
          <w:color w:val="000000"/>
        </w:rPr>
        <w:br/>
        <w:t xml:space="preserve">A szolgálat megalakulása óta folyamatosan készít felméréseket a térségben jelentkező speciális problémákról. A Szolgálat által nyújtott ellátás célja, hogy személyes szociális szolgáltatásokkal segítse a gyermekek testi, lelki egészségének biztosítását, családban történő nevelését, veszélyeztetettségének megszűntetését, továbbá a családból kiemelt gyermek visszahelyezését. </w:t>
      </w:r>
      <w:r w:rsidRPr="00A73555">
        <w:rPr>
          <w:color w:val="000000"/>
        </w:rPr>
        <w:br/>
        <w:t xml:space="preserve">Családgondozás alkalmával a családi konfliktusok megoldását az érintett családtagok között, illetve más konfliktuskezelő családterápiás módszer alkalmazását segítik elő, megoldására javaslatot tesznek. </w:t>
      </w:r>
      <w:r w:rsidRPr="00A73555">
        <w:rPr>
          <w:color w:val="000000"/>
        </w:rPr>
        <w:br/>
        <w:t>A szolgálat jelenleg 25 településen végzi a munkáját. A szolgáltatás alapvető céljai: a gyermekek testi, lelki egészségének, családban történő érzelmi értelmi nevelésének elősegítése, a veszélyeztetettség megelőzéséhez és a kialakult veszélyeztetettség megszűntetéséhez nyújtott támogatás, a családi környezetbe visszakerült gyermekek utógondozása. A Szolgálat munkája összhangban van a térség védőnői szolgálatával, a kapcsolattartás kiemelkedő az alapfokú és középfokú oktatási intézményekkel, önkormányzatokkal, kisebbségi önkormányzatokkal, támogató szakember hálózattal: pszichológusok, szociális munkások, fejlesztő pedagógusok.</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ind w:left="180"/>
        <w:rPr>
          <w:rFonts w:ascii="Times New Roman" w:hAnsi="Times New Roman"/>
          <w:color w:val="000000"/>
          <w:sz w:val="24"/>
          <w:u w:val="single"/>
        </w:rPr>
      </w:pPr>
      <w:r w:rsidRPr="00A73555">
        <w:rPr>
          <w:rFonts w:ascii="Times New Roman" w:hAnsi="Times New Roman"/>
          <w:color w:val="000000"/>
          <w:sz w:val="24"/>
          <w:u w:val="single"/>
        </w:rPr>
        <w:t>Zalaispa Hulladékgazdálkodási Társulás</w:t>
      </w:r>
    </w:p>
    <w:p w:rsidR="009A3C6F" w:rsidRPr="00A73555" w:rsidRDefault="009A3C6F" w:rsidP="009A3C6F">
      <w:pPr>
        <w:spacing w:before="100" w:beforeAutospacing="1" w:after="100" w:afterAutospacing="1"/>
        <w:ind w:left="180"/>
        <w:rPr>
          <w:color w:val="000000"/>
        </w:rPr>
      </w:pPr>
      <w:r w:rsidRPr="00A73555">
        <w:rPr>
          <w:color w:val="000000"/>
        </w:rPr>
        <w:t xml:space="preserve">„Életünk egyik legfontosabb kérdése, hogy a Földön rendelkezésre álló erőforrásainkkal miként bánunk: feléljük csupán, és amire már nincs szükségünk, azt egyszerűen eldobjuk, lesz, ami lesz. Vagy képesek vagyunk előrelátóan, a tudomány eredményeit segítségül hívva, a mindennapok során keletkezett hulladékokból a lehető legtöbbet újra csatasorba állítani, újra a gazdaságok, a háztartások, a társadalmak rendelkezésére bocsátani. Hajlamosak vagyunk megfeledkezni arról, hogy a legfontosabb erőforrásunk az emberi elme, a tudás, a bölcsesség, a közösségben, a közösségért élés képessége, az együttműködés képessége. Ez a tudás, bölcsesség jelenik meg a 281 önkormányzat által alapított Zalaispa Hulladékgazdálkodási Társulás tevékenységeiben, a Társulás által megvalósított hulladékgazdálkodási projektben. </w:t>
      </w:r>
      <w:r w:rsidRPr="00A73555">
        <w:rPr>
          <w:color w:val="000000"/>
        </w:rPr>
        <w:br/>
        <w:t>/Dékány Endre , a Társulás elnöke/</w:t>
      </w:r>
    </w:p>
    <w:p w:rsidR="009A3C6F" w:rsidRPr="00A73555" w:rsidRDefault="009A3C6F" w:rsidP="009A3C6F">
      <w:pPr>
        <w:pStyle w:val="Szvegtrzs2"/>
        <w:ind w:left="180"/>
        <w:rPr>
          <w:rFonts w:ascii="Times New Roman" w:hAnsi="Times New Roman"/>
          <w:b/>
          <w:color w:val="000000"/>
          <w:sz w:val="24"/>
          <w:u w:val="single"/>
        </w:rPr>
      </w:pPr>
      <w:r w:rsidRPr="00A73555">
        <w:rPr>
          <w:rFonts w:ascii="Times New Roman" w:hAnsi="Times New Roman"/>
          <w:color w:val="000000"/>
          <w:sz w:val="24"/>
          <w:u w:val="single"/>
        </w:rPr>
        <w:t>Zalaszentgrót – Tekenye Szennyvízkezelési Önkormányzati Társulás</w:t>
      </w:r>
    </w:p>
    <w:p w:rsidR="009A3C6F" w:rsidRPr="00A73555" w:rsidRDefault="009A3C6F" w:rsidP="009A3C6F">
      <w:pPr>
        <w:spacing w:after="120"/>
        <w:ind w:left="180"/>
        <w:rPr>
          <w:color w:val="000000"/>
        </w:rPr>
      </w:pPr>
      <w:r w:rsidRPr="00A73555">
        <w:rPr>
          <w:color w:val="000000"/>
        </w:rPr>
        <w:t>A társulás két tagja, Tekenye Község Önkormányzata és Zalaszentgrót Város Önkormányzata a települések szennyvízcsatorna-hálózatának beruházása, kiépítése érdekében, a Környezet és Energia Operatív Program keretében igényelhető az Európai Unió által társfinanszírozott projekt keretében kívánják a szennyvízelvezető rendszert kialakítani és működtetni, valamint az ehhez szükséges gazdasági, pénzügyi és jogi előfeltételeket biztosítani.</w:t>
      </w:r>
    </w:p>
    <w:p w:rsidR="009A3C6F" w:rsidRPr="00A73555" w:rsidRDefault="009A3C6F" w:rsidP="009A3C6F">
      <w:pPr>
        <w:spacing w:after="120"/>
        <w:ind w:left="180"/>
        <w:rPr>
          <w:color w:val="000000"/>
        </w:rPr>
      </w:pPr>
      <w:r w:rsidRPr="00A73555">
        <w:rPr>
          <w:color w:val="000000"/>
        </w:rPr>
        <w:t>A KEOP Szennyvízelvezetés és – tisztítás megvalósítása c. konstrukció általános célja a 91/271/EGK irányelvnek, valamint a Csatlakozási Szerződésben vállalt kötelezettségnek megfelelően, a 2000 LE (lakosegyenérték) feletti agglomerációk csatornázási feladatainak, szennyvízkezelésének, korszerű iszapkezelésének és hasznosításának, valamint a folyékony hulladék szennyvíztisztító telepi elhelyezésének támogatása.</w:t>
      </w:r>
    </w:p>
    <w:p w:rsidR="009A3C6F" w:rsidRPr="00A73555" w:rsidRDefault="009A3C6F" w:rsidP="009A3C6F">
      <w:pPr>
        <w:ind w:left="180"/>
        <w:rPr>
          <w:color w:val="000000"/>
        </w:rPr>
      </w:pPr>
      <w:r w:rsidRPr="00A73555">
        <w:rPr>
          <w:color w:val="000000"/>
        </w:rPr>
        <w:t xml:space="preserve">A települési szennyvíz tisztításáról szóló 91/271/EGK irányelv és a Csatlakozási Szerződésben vállalt határidők teljesítése érdekében folytatni kell a – többször módosított – </w:t>
      </w:r>
      <w:r w:rsidRPr="00A73555">
        <w:rPr>
          <w:bCs/>
          <w:color w:val="000000"/>
        </w:rPr>
        <w:t>Nemzeti Települési Szennyvízelvezetési és - tisztítási Megvalósítási Programról</w:t>
      </w:r>
      <w:r w:rsidRPr="00A73555">
        <w:rPr>
          <w:b/>
          <w:bCs/>
          <w:color w:val="000000"/>
        </w:rPr>
        <w:t xml:space="preserve"> </w:t>
      </w:r>
      <w:r w:rsidRPr="00A73555">
        <w:rPr>
          <w:color w:val="000000"/>
        </w:rPr>
        <w:t>szóló hatályos 25/2002. (II. 27.) Korm. rendelet végrehajtását, az új közműves szennyvízelvezetési és - tisztítási rendszerek kiépítését, a meglévő szennyvízcsatorna rendszerek bővítését, illetve a szennyvíztisztító telepek korszerűsítését, legalább biológiai fokozatú tisztítás kiépítését, a szennyvíziszap-kezelés, hasznosítás fejlesztését, és a folyékony hulladék fogadó műtárgyak szennyvíztisztító telepi kiépítését.</w:t>
      </w:r>
    </w:p>
    <w:p w:rsidR="009A3C6F" w:rsidRPr="00A73555" w:rsidRDefault="009A3C6F" w:rsidP="009A3C6F">
      <w:pPr>
        <w:autoSpaceDE w:val="0"/>
        <w:autoSpaceDN w:val="0"/>
        <w:adjustRightInd w:val="0"/>
        <w:spacing w:after="20"/>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d)</w:t>
      </w:r>
      <w:r w:rsidRPr="00A73555">
        <w:rPr>
          <w:color w:val="000000"/>
        </w:rPr>
        <w:t xml:space="preserve"> a nemzetiségi önkormányzatok célcsoportokkal kapcsolatos esélyegyenlőségi tevékenysége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nem működik nemzetiségi önkormányzat.</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e)</w:t>
      </w:r>
      <w:r w:rsidRPr="00A73555">
        <w:rPr>
          <w:color w:val="000000"/>
        </w:rPr>
        <w:t xml:space="preserve"> civil szervezetek célcsoportokkal kapcsolatos esélyegyenlőségi tevékenysége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településen két civil szervezet működik. Az Összefogás Tekenye Alapítvány célja Tekenye község fejlesztése, a település közösségi életének szervezése, támogatása. Ebben a jegyben kerül megrendezésre minden évben az Alapítvány szervezésében és az általa biztosított források segítségével a Pogácsa Fesztivál elnevezésű, térségi hatású kulturális-gasztronómiai hagyományőrző fesztivál.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Tekenyei SC 1993-ban alakult. A sportklub a helyi, futballozni vágyó fiatalokat összefogó sportegyesület, amely a városkörnyéki bajnokságban rendszerint eredményesen szerepel.</w:t>
      </w:r>
    </w:p>
    <w:p w:rsidR="009A3C6F" w:rsidRPr="00A73555" w:rsidRDefault="009A3C6F" w:rsidP="009A3C6F">
      <w:pPr>
        <w:pStyle w:val="NormlCalibri11"/>
        <w:rPr>
          <w:rFonts w:ascii="Times New Roman" w:hAnsi="Times New Roman"/>
          <w:color w:val="000000"/>
          <w:sz w:val="24"/>
          <w:highlight w:val="red"/>
        </w:rPr>
      </w:pPr>
      <w:r w:rsidRPr="00A73555">
        <w:rPr>
          <w:rFonts w:ascii="Times New Roman" w:hAnsi="Times New Roman"/>
          <w:color w:val="000000"/>
          <w:sz w:val="24"/>
        </w:rPr>
        <w:t>Emellett a térségi ifjúság életében fontos szerepet tölt be a Zalai Hazatérők Egyesülete, amely számos program megvalósításán keresztül próbálja megszólítani a térségben élő fiatalokat, amelyet erősítenek a rendszeresen megtartott Ifjúsági Kerekasztal megbeszélések is.</w:t>
      </w:r>
    </w:p>
    <w:p w:rsidR="009A3C6F" w:rsidRPr="00A73555" w:rsidRDefault="009A3C6F" w:rsidP="009A3C6F">
      <w:pPr>
        <w:rPr>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f)</w:t>
      </w:r>
      <w:r w:rsidRPr="00A73555">
        <w:rPr>
          <w:color w:val="000000"/>
        </w:rPr>
        <w:t xml:space="preserve"> for-profit szereplők részvétele a helyi esélyegyenlőségi feladatok ellátásában.</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Községünkben nem jellemző a for-profit szereplők részvétele a helyi esélyegyenlőségi feladatok ellátásában.</w:t>
      </w:r>
    </w:p>
    <w:p w:rsidR="009A3C6F" w:rsidRPr="00A73555" w:rsidRDefault="009A3C6F" w:rsidP="009A3C6F">
      <w:pPr>
        <w:rPr>
          <w:color w:val="000000"/>
        </w:rPr>
      </w:pPr>
    </w:p>
    <w:p w:rsidR="009A3C6F" w:rsidRPr="00A73555" w:rsidRDefault="009A3C6F" w:rsidP="009A3C6F">
      <w:pPr>
        <w:rPr>
          <w:color w:val="000000"/>
        </w:rPr>
      </w:pPr>
    </w:p>
    <w:p w:rsidR="009A3C6F" w:rsidRPr="00A73555" w:rsidRDefault="009A3C6F" w:rsidP="009A3C6F">
      <w:pPr>
        <w:pStyle w:val="Cmsor3"/>
        <w:rPr>
          <w:rFonts w:ascii="Times New Roman" w:hAnsi="Times New Roman" w:cs="Times New Roman"/>
          <w:color w:val="000000"/>
          <w:sz w:val="24"/>
          <w:szCs w:val="24"/>
        </w:rPr>
      </w:pPr>
      <w:bookmarkStart w:id="112" w:name="_Toc361663248"/>
      <w:smartTag w:uri="urn:schemas-microsoft-com:office:smarttags" w:element="metricconverter">
        <w:smartTagPr>
          <w:attr w:name="ProductID" w:val="9. A"/>
        </w:smartTagPr>
        <w:r w:rsidRPr="00A73555">
          <w:rPr>
            <w:rFonts w:ascii="Times New Roman" w:hAnsi="Times New Roman" w:cs="Times New Roman"/>
            <w:color w:val="000000"/>
            <w:sz w:val="24"/>
            <w:szCs w:val="24"/>
          </w:rPr>
          <w:t>9. A</w:t>
        </w:r>
      </w:smartTag>
      <w:r w:rsidRPr="00A73555">
        <w:rPr>
          <w:rFonts w:ascii="Times New Roman" w:hAnsi="Times New Roman" w:cs="Times New Roman"/>
          <w:color w:val="000000"/>
          <w:sz w:val="24"/>
          <w:szCs w:val="24"/>
        </w:rPr>
        <w:t xml:space="preserve"> helyi esélyegyenlőségi program nyilvánossága</w:t>
      </w:r>
      <w:bookmarkEnd w:id="112"/>
    </w:p>
    <w:p w:rsidR="009A3C6F" w:rsidRPr="00A73555" w:rsidRDefault="009A3C6F" w:rsidP="009A3C6F">
      <w:pPr>
        <w:autoSpaceDE w:val="0"/>
        <w:autoSpaceDN w:val="0"/>
        <w:adjustRightInd w:val="0"/>
        <w:spacing w:after="20"/>
        <w:ind w:firstLine="142"/>
        <w:rPr>
          <w:i/>
          <w:iCs/>
          <w:color w:val="000000"/>
        </w:rPr>
      </w:pPr>
    </w:p>
    <w:p w:rsidR="009A3C6F" w:rsidRPr="00A73555" w:rsidRDefault="009A3C6F" w:rsidP="009A3C6F">
      <w:pPr>
        <w:autoSpaceDE w:val="0"/>
        <w:autoSpaceDN w:val="0"/>
        <w:adjustRightInd w:val="0"/>
        <w:spacing w:after="20"/>
        <w:ind w:firstLine="142"/>
        <w:rPr>
          <w:color w:val="000000"/>
        </w:rPr>
      </w:pPr>
      <w:r w:rsidRPr="00A73555">
        <w:rPr>
          <w:i/>
          <w:iCs/>
          <w:color w:val="000000"/>
        </w:rPr>
        <w:t>a)</w:t>
      </w:r>
      <w:r w:rsidRPr="00A73555">
        <w:rPr>
          <w:color w:val="000000"/>
        </w:rPr>
        <w:t xml:space="preserve"> a helyzetelemzésben meghatározott esélyegyenlőségi problémák kapcsán érintett nemzetiségi önkormányzatok, egyéb partnerek (állami vagy önkormányzati intézmények, egyházak, civil szervezetek, stb.) bevonásának eszközei és eljárásai a helyi esélyegyenlőségi program elkészítésének folyamatába</w:t>
      </w:r>
    </w:p>
    <w:p w:rsidR="009A3C6F" w:rsidRPr="00A73555" w:rsidRDefault="009A3C6F" w:rsidP="009A3C6F">
      <w:pPr>
        <w:rPr>
          <w:color w:val="000000"/>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Tekenye Község Önkormányzata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Style w:val="Kiemels"/>
          <w:rFonts w:ascii="Times New Roman" w:hAnsi="Times New Roman"/>
          <w:i w:val="0"/>
          <w:color w:val="000000"/>
          <w:sz w:val="24"/>
        </w:rPr>
      </w:pPr>
      <w:r w:rsidRPr="00A73555">
        <w:rPr>
          <w:rFonts w:ascii="Times New Roman" w:hAnsi="Times New Roman"/>
          <w:color w:val="000000"/>
          <w:sz w:val="24"/>
        </w:rPr>
        <w:t xml:space="preserve">- </w:t>
      </w:r>
      <w:r w:rsidRPr="00A73555">
        <w:rPr>
          <w:rStyle w:val="Kiemels"/>
          <w:rFonts w:ascii="Times New Roman" w:hAnsi="Times New Roman"/>
          <w:i w:val="0"/>
          <w:color w:val="000000"/>
          <w:sz w:val="24"/>
        </w:rPr>
        <w:t>Szen</w:t>
      </w:r>
      <w:r w:rsidR="00C64BCD">
        <w:rPr>
          <w:rStyle w:val="Kiemels"/>
          <w:rFonts w:ascii="Times New Roman" w:hAnsi="Times New Roman"/>
          <w:i w:val="0"/>
          <w:color w:val="000000"/>
          <w:sz w:val="24"/>
        </w:rPr>
        <w:t>t László Óvoda, Egységes Óvoda-B</w:t>
      </w:r>
      <w:r w:rsidRPr="00A73555">
        <w:rPr>
          <w:rStyle w:val="Kiemels"/>
          <w:rFonts w:ascii="Times New Roman" w:hAnsi="Times New Roman"/>
          <w:i w:val="0"/>
          <w:color w:val="000000"/>
          <w:sz w:val="24"/>
        </w:rPr>
        <w:t>ölcsőde Türje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Zalaszentgróti Napköziotthonos Óvoda és Egységes Óvoda</w:t>
      </w:r>
      <w:r w:rsidR="00C64BCD">
        <w:rPr>
          <w:rFonts w:ascii="Times New Roman" w:hAnsi="Times New Roman"/>
          <w:color w:val="000000"/>
          <w:sz w:val="24"/>
        </w:rPr>
        <w:t>-Bölcsőde</w:t>
      </w:r>
    </w:p>
    <w:p w:rsidR="009A3C6F" w:rsidRPr="00A73555" w:rsidRDefault="00471389"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 zalaszentgróti Deák Ferenc Általános Iskola, Gimnázium és Alapfokú Művészeti Iskola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Szent László Alapfokú Oktatási Központ Türje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Szociális és Gyermekjóléti Alapszolgáltatási Központ</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Magyar Vöröskereszt Zala Megyei Szervezete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Védőnői szolgálat</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Házigondozói szolgálat</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Falugondnoki szolgálat</w:t>
      </w:r>
    </w:p>
    <w:p w:rsidR="009A3C6F" w:rsidRPr="00A73555" w:rsidRDefault="009A3C6F" w:rsidP="009A3C6F">
      <w:pPr>
        <w:autoSpaceDE w:val="0"/>
        <w:autoSpaceDN w:val="0"/>
        <w:adjustRightInd w:val="0"/>
        <w:spacing w:after="20"/>
        <w:rPr>
          <w:i/>
          <w:iCs/>
          <w:color w:val="000000"/>
          <w:highlight w:val="red"/>
        </w:rPr>
      </w:pPr>
    </w:p>
    <w:p w:rsidR="009A3C6F" w:rsidRPr="00A73555" w:rsidRDefault="009A3C6F" w:rsidP="009A3C6F">
      <w:pPr>
        <w:autoSpaceDE w:val="0"/>
        <w:autoSpaceDN w:val="0"/>
        <w:adjustRightInd w:val="0"/>
        <w:spacing w:after="20"/>
        <w:ind w:firstLine="142"/>
        <w:rPr>
          <w:color w:val="000000"/>
        </w:rPr>
      </w:pPr>
      <w:r w:rsidRPr="00A73555">
        <w:rPr>
          <w:i/>
          <w:iCs/>
          <w:color w:val="000000"/>
        </w:rPr>
        <w:t>b)</w:t>
      </w:r>
      <w:r w:rsidRPr="00A73555">
        <w:rPr>
          <w:color w:val="000000"/>
        </w:rPr>
        <w:t xml:space="preserve"> az </w:t>
      </w:r>
      <w:r w:rsidRPr="00A73555">
        <w:rPr>
          <w:i/>
          <w:iCs/>
          <w:color w:val="000000"/>
        </w:rPr>
        <w:t>a)</w:t>
      </w:r>
      <w:r w:rsidRPr="00A73555">
        <w:rPr>
          <w:color w:val="000000"/>
        </w:rPr>
        <w:t xml:space="preserve"> pont szerinti szervezetek és a lakosság végrehajtással kapcsolatos észrevételeinek visszacsatolását szolgáló eszközök bemutatása.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bookmarkStart w:id="113" w:name="_Toc212562033"/>
      <w:bookmarkStart w:id="114" w:name="_Toc212697720"/>
      <w:bookmarkStart w:id="115" w:name="_Toc212699615"/>
      <w:bookmarkStart w:id="116" w:name="_Toc212716873"/>
      <w:bookmarkStart w:id="117" w:name="_Toc212716990"/>
      <w:bookmarkStart w:id="118" w:name="_Toc214529827"/>
    </w:p>
    <w:p w:rsidR="009A3C6F" w:rsidRPr="00A73555" w:rsidRDefault="009A3C6F" w:rsidP="00471389">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A fórum szervezésével kívánjuk feltárni a mélyszegénységben élők, illetve romák, nők, idősek, gyermekek és fogyatékkal élők helyzetét, valamint beazonosítani a problémákat, majd megoldást találni a meglévő problémákra.</w:t>
      </w:r>
    </w:p>
    <w:p w:rsidR="009A3C6F" w:rsidRPr="00A73555" w:rsidRDefault="009A3C6F" w:rsidP="00471389">
      <w:pPr>
        <w:autoSpaceDE w:val="0"/>
        <w:autoSpaceDN w:val="0"/>
        <w:adjustRightInd w:val="0"/>
        <w:jc w:val="both"/>
        <w:rPr>
          <w:color w:val="000000"/>
        </w:rPr>
      </w:pPr>
      <w:r w:rsidRPr="00A73555">
        <w:rPr>
          <w:color w:val="000000"/>
        </w:rPr>
        <w:t>Tekenye Község Önkormányzatának Települési Esélyegyenlőségi Programja a település minden polgárának életét érinti, ezért Tekenye Község Önkormányzata vállalja, hogy a programot a képviselő-testületi véleményezés és elfogadás után széleskörű konzultációra bocsátja az esetleges módosításra vonatkozó javaslatok érdekében.</w:t>
      </w:r>
    </w:p>
    <w:p w:rsidR="009A3C6F" w:rsidRPr="00A73555" w:rsidRDefault="009A3C6F" w:rsidP="009A3C6F">
      <w:pPr>
        <w:pStyle w:val="Cmsor2"/>
        <w:rPr>
          <w:rFonts w:ascii="Times New Roman" w:hAnsi="Times New Roman" w:cs="Times New Roman"/>
          <w:color w:val="000000"/>
          <w:sz w:val="24"/>
          <w:szCs w:val="24"/>
        </w:rPr>
      </w:pPr>
      <w:r w:rsidRPr="00A73555">
        <w:rPr>
          <w:rFonts w:ascii="Times New Roman" w:hAnsi="Times New Roman" w:cs="Times New Roman"/>
          <w:color w:val="000000"/>
          <w:sz w:val="24"/>
          <w:szCs w:val="24"/>
        </w:rPr>
        <w:br w:type="page"/>
      </w:r>
      <w:bookmarkStart w:id="119" w:name="_Toc361663249"/>
      <w:r w:rsidRPr="00A73555">
        <w:rPr>
          <w:rFonts w:ascii="Times New Roman" w:hAnsi="Times New Roman" w:cs="Times New Roman"/>
          <w:color w:val="000000"/>
          <w:sz w:val="24"/>
          <w:szCs w:val="24"/>
        </w:rPr>
        <w:t xml:space="preserve">A Helyi Esélyegyenlőségi Program Intézkedési Terve </w:t>
      </w:r>
      <w:bookmarkEnd w:id="113"/>
      <w:bookmarkEnd w:id="114"/>
      <w:bookmarkEnd w:id="115"/>
      <w:bookmarkEnd w:id="116"/>
      <w:bookmarkEnd w:id="117"/>
      <w:bookmarkEnd w:id="118"/>
      <w:r w:rsidRPr="00A73555">
        <w:rPr>
          <w:rFonts w:ascii="Times New Roman" w:hAnsi="Times New Roman" w:cs="Times New Roman"/>
          <w:color w:val="000000"/>
          <w:sz w:val="24"/>
          <w:szCs w:val="24"/>
        </w:rPr>
        <w:t>(HEP IT)</w:t>
      </w:r>
      <w:bookmarkEnd w:id="119"/>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Cmsor3"/>
        <w:rPr>
          <w:rFonts w:ascii="Times New Roman" w:hAnsi="Times New Roman" w:cs="Times New Roman"/>
          <w:color w:val="000000"/>
          <w:sz w:val="24"/>
          <w:szCs w:val="24"/>
        </w:rPr>
      </w:pPr>
      <w:bookmarkStart w:id="120" w:name="_Toc361663250"/>
      <w:smartTag w:uri="urn:schemas-microsoft-com:office:smarttags" w:element="metricconverter">
        <w:smartTagPr>
          <w:attr w:name="ProductID" w:val="1. A"/>
        </w:smartTagPr>
        <w:r w:rsidRPr="00A73555">
          <w:rPr>
            <w:rFonts w:ascii="Times New Roman" w:hAnsi="Times New Roman" w:cs="Times New Roman"/>
            <w:color w:val="000000"/>
            <w:sz w:val="24"/>
            <w:szCs w:val="24"/>
          </w:rPr>
          <w:t>1. A</w:t>
        </w:r>
      </w:smartTag>
      <w:r w:rsidRPr="00A73555">
        <w:rPr>
          <w:rFonts w:ascii="Times New Roman" w:hAnsi="Times New Roman" w:cs="Times New Roman"/>
          <w:color w:val="000000"/>
          <w:sz w:val="24"/>
          <w:szCs w:val="24"/>
        </w:rPr>
        <w:t xml:space="preserve"> HEP IT részletei</w:t>
      </w:r>
      <w:bookmarkEnd w:id="120"/>
    </w:p>
    <w:p w:rsidR="009A3C6F" w:rsidRPr="00A73555" w:rsidRDefault="009A3C6F" w:rsidP="009A3C6F">
      <w:pPr>
        <w:pStyle w:val="Cmsor4"/>
        <w:rPr>
          <w:color w:val="000000"/>
          <w:sz w:val="24"/>
          <w:szCs w:val="24"/>
        </w:rPr>
      </w:pPr>
      <w:bookmarkStart w:id="121" w:name="_Toc212115934"/>
      <w:bookmarkStart w:id="122" w:name="_Toc212118941"/>
      <w:bookmarkStart w:id="123" w:name="_Toc212124928"/>
      <w:bookmarkStart w:id="124" w:name="_Toc212141188"/>
      <w:bookmarkStart w:id="125" w:name="_Toc212141255"/>
      <w:bookmarkStart w:id="126" w:name="_Toc212144764"/>
      <w:bookmarkStart w:id="127" w:name="_Toc212172178"/>
      <w:bookmarkStart w:id="128" w:name="_Toc212178439"/>
      <w:bookmarkStart w:id="129" w:name="_Toc212179301"/>
      <w:bookmarkStart w:id="130" w:name="_Toc212183722"/>
      <w:bookmarkStart w:id="131" w:name="_Toc212183776"/>
      <w:bookmarkStart w:id="132" w:name="_Toc212183822"/>
      <w:bookmarkStart w:id="133" w:name="_Toc212183860"/>
      <w:bookmarkStart w:id="134" w:name="_Toc212268310"/>
      <w:bookmarkStart w:id="135" w:name="_Toc212268346"/>
      <w:bookmarkStart w:id="136" w:name="_Toc212270493"/>
      <w:bookmarkStart w:id="137" w:name="_Toc361663251"/>
      <w:r w:rsidRPr="00A73555">
        <w:rPr>
          <w:color w:val="000000"/>
          <w:sz w:val="24"/>
          <w:szCs w:val="24"/>
        </w:rPr>
        <w:t>A helyzetelemzés megállapításainak összegzése</w:t>
      </w:r>
      <w:bookmarkEnd w:id="137"/>
    </w:p>
    <w:p w:rsidR="009A3C6F" w:rsidRPr="00A73555" w:rsidRDefault="009A3C6F" w:rsidP="009A3C6F">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9"/>
        <w:gridCol w:w="4153"/>
        <w:gridCol w:w="4153"/>
      </w:tblGrid>
      <w:tr w:rsidR="009A3C6F" w:rsidRPr="00A73555">
        <w:trPr>
          <w:trHeight w:val="680"/>
        </w:trPr>
        <w:tc>
          <w:tcPr>
            <w:tcW w:w="1540" w:type="dxa"/>
            <w:vMerge w:val="restart"/>
            <w:shd w:val="clear" w:color="auto" w:fill="auto"/>
            <w:vAlign w:val="center"/>
          </w:tcPr>
          <w:p w:rsidR="009A3C6F" w:rsidRPr="00A73555" w:rsidRDefault="009A3C6F" w:rsidP="009A3C6F">
            <w:pPr>
              <w:jc w:val="center"/>
              <w:rPr>
                <w:color w:val="000000"/>
              </w:rPr>
            </w:pPr>
            <w:r w:rsidRPr="00A73555">
              <w:rPr>
                <w:color w:val="000000"/>
              </w:rPr>
              <w:t>Célcsoport</w:t>
            </w:r>
          </w:p>
        </w:tc>
        <w:tc>
          <w:tcPr>
            <w:tcW w:w="8315" w:type="dxa"/>
            <w:gridSpan w:val="2"/>
            <w:shd w:val="clear" w:color="auto" w:fill="auto"/>
            <w:vAlign w:val="center"/>
          </w:tcPr>
          <w:p w:rsidR="009A3C6F" w:rsidRPr="00A73555" w:rsidRDefault="009A3C6F" w:rsidP="009A3C6F">
            <w:pPr>
              <w:jc w:val="center"/>
              <w:rPr>
                <w:color w:val="000000"/>
              </w:rPr>
            </w:pPr>
            <w:r w:rsidRPr="00A73555">
              <w:rPr>
                <w:color w:val="000000"/>
              </w:rPr>
              <w:t>Következtetések</w:t>
            </w:r>
          </w:p>
        </w:tc>
      </w:tr>
      <w:tr w:rsidR="009A3C6F" w:rsidRPr="00A73555">
        <w:trPr>
          <w:trHeight w:val="680"/>
        </w:trPr>
        <w:tc>
          <w:tcPr>
            <w:tcW w:w="1540" w:type="dxa"/>
            <w:vMerge/>
            <w:shd w:val="clear" w:color="auto" w:fill="auto"/>
            <w:vAlign w:val="center"/>
          </w:tcPr>
          <w:p w:rsidR="009A3C6F" w:rsidRPr="00A73555" w:rsidRDefault="009A3C6F" w:rsidP="009A3C6F">
            <w:pPr>
              <w:jc w:val="center"/>
              <w:rPr>
                <w:color w:val="000000"/>
              </w:rPr>
            </w:pPr>
          </w:p>
        </w:tc>
        <w:tc>
          <w:tcPr>
            <w:tcW w:w="4157" w:type="dxa"/>
            <w:shd w:val="clear" w:color="auto" w:fill="auto"/>
            <w:vAlign w:val="center"/>
          </w:tcPr>
          <w:p w:rsidR="009A3C6F" w:rsidRPr="00A73555" w:rsidRDefault="009A3C6F" w:rsidP="009A3C6F">
            <w:pPr>
              <w:jc w:val="center"/>
              <w:rPr>
                <w:color w:val="000000"/>
              </w:rPr>
            </w:pPr>
            <w:r w:rsidRPr="00A73555">
              <w:rPr>
                <w:color w:val="000000"/>
              </w:rPr>
              <w:t xml:space="preserve">problémák beazonosítása </w:t>
            </w:r>
          </w:p>
          <w:p w:rsidR="009A3C6F" w:rsidRPr="00A73555" w:rsidRDefault="009A3C6F" w:rsidP="009A3C6F">
            <w:pPr>
              <w:jc w:val="center"/>
              <w:rPr>
                <w:color w:val="000000"/>
              </w:rPr>
            </w:pPr>
            <w:r w:rsidRPr="00A73555">
              <w:rPr>
                <w:color w:val="000000"/>
              </w:rPr>
              <w:t>rövid megnevezéssel</w:t>
            </w:r>
          </w:p>
        </w:tc>
        <w:tc>
          <w:tcPr>
            <w:tcW w:w="4158" w:type="dxa"/>
            <w:shd w:val="clear" w:color="auto" w:fill="auto"/>
            <w:vAlign w:val="center"/>
          </w:tcPr>
          <w:p w:rsidR="009A3C6F" w:rsidRPr="00A73555" w:rsidRDefault="009A3C6F" w:rsidP="009A3C6F">
            <w:pPr>
              <w:jc w:val="center"/>
              <w:rPr>
                <w:color w:val="000000"/>
              </w:rPr>
            </w:pPr>
            <w:r w:rsidRPr="00A73555">
              <w:rPr>
                <w:color w:val="000000"/>
              </w:rPr>
              <w:t xml:space="preserve">fejlesztési lehetőségek meghatározása </w:t>
            </w:r>
          </w:p>
          <w:p w:rsidR="009A3C6F" w:rsidRPr="00A73555" w:rsidRDefault="009A3C6F" w:rsidP="009A3C6F">
            <w:pPr>
              <w:jc w:val="center"/>
              <w:rPr>
                <w:color w:val="000000"/>
              </w:rPr>
            </w:pPr>
            <w:r w:rsidRPr="00A73555">
              <w:rPr>
                <w:color w:val="000000"/>
              </w:rPr>
              <w:t>rövid címmel</w:t>
            </w:r>
          </w:p>
        </w:tc>
      </w:tr>
      <w:tr w:rsidR="009A3C6F" w:rsidRPr="00A73555">
        <w:trPr>
          <w:trHeight w:val="680"/>
        </w:trPr>
        <w:tc>
          <w:tcPr>
            <w:tcW w:w="1540" w:type="dxa"/>
            <w:shd w:val="clear" w:color="auto" w:fill="auto"/>
            <w:vAlign w:val="center"/>
          </w:tcPr>
          <w:p w:rsidR="009A3C6F" w:rsidRPr="00A73555" w:rsidRDefault="009A3C6F" w:rsidP="009A3C6F">
            <w:pPr>
              <w:rPr>
                <w:color w:val="000000"/>
              </w:rPr>
            </w:pPr>
            <w:r w:rsidRPr="00A73555">
              <w:rPr>
                <w:color w:val="000000"/>
              </w:rPr>
              <w:t>Romák és/vagy mélyszegény-ségben élők</w:t>
            </w:r>
          </w:p>
        </w:tc>
        <w:tc>
          <w:tcPr>
            <w:tcW w:w="4157" w:type="dxa"/>
            <w:shd w:val="clear" w:color="auto" w:fill="auto"/>
            <w:vAlign w:val="center"/>
          </w:tcPr>
          <w:p w:rsidR="009A3C6F" w:rsidRPr="00A73555" w:rsidRDefault="009A3C6F" w:rsidP="009A3C6F">
            <w:pPr>
              <w:rPr>
                <w:color w:val="000000"/>
              </w:rPr>
            </w:pPr>
            <w:r w:rsidRPr="00A73555">
              <w:rPr>
                <w:color w:val="000000"/>
              </w:rPr>
              <w:t xml:space="preserve">- felnőttoktatás hiánya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i/>
                <w:color w:val="000000"/>
                <w:sz w:val="24"/>
              </w:rPr>
              <w:t xml:space="preserve">- </w:t>
            </w:r>
            <w:r w:rsidRPr="00A73555">
              <w:rPr>
                <w:rFonts w:ascii="Times New Roman" w:hAnsi="Times New Roman"/>
                <w:color w:val="000000"/>
                <w:sz w:val="24"/>
              </w:rPr>
              <w:t>alacsony szintű vállalkozói kedv</w:t>
            </w:r>
          </w:p>
          <w:p w:rsidR="009A3C6F" w:rsidRPr="00A73555" w:rsidRDefault="009A3C6F" w:rsidP="009A3C6F">
            <w:pPr>
              <w:rPr>
                <w:color w:val="000000"/>
              </w:rPr>
            </w:pPr>
            <w:r w:rsidRPr="00A73555">
              <w:rPr>
                <w:color w:val="000000"/>
              </w:rPr>
              <w:t>- magas arányú munkanélküliség</w:t>
            </w:r>
          </w:p>
        </w:tc>
        <w:tc>
          <w:tcPr>
            <w:tcW w:w="4158" w:type="dxa"/>
            <w:shd w:val="clear" w:color="auto" w:fill="auto"/>
            <w:vAlign w:val="center"/>
          </w:tcPr>
          <w:p w:rsidR="009A3C6F" w:rsidRPr="00A73555" w:rsidRDefault="009A3C6F" w:rsidP="009A3C6F">
            <w:pPr>
              <w:rPr>
                <w:color w:val="000000"/>
              </w:rPr>
            </w:pPr>
            <w:r w:rsidRPr="00A73555">
              <w:rPr>
                <w:color w:val="000000"/>
              </w:rPr>
              <w:t>- OKJ-s képzések, munkaerő piac igényeihez igazodó képzések szervezése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vállalkozások, vállalkozók számának növelése</w:t>
            </w:r>
          </w:p>
          <w:p w:rsidR="009A3C6F" w:rsidRPr="00A73555" w:rsidRDefault="009A3C6F" w:rsidP="009A3C6F">
            <w:pPr>
              <w:rPr>
                <w:color w:val="000000"/>
              </w:rPr>
            </w:pPr>
            <w:r w:rsidRPr="00A73555">
              <w:rPr>
                <w:color w:val="000000"/>
              </w:rPr>
              <w:t xml:space="preserve"> - a Munkaügyi Központtal továbbra is együttműködve munkahelyek közvetítése, létesítése</w:t>
            </w:r>
          </w:p>
        </w:tc>
      </w:tr>
      <w:tr w:rsidR="009A3C6F" w:rsidRPr="00A73555">
        <w:trPr>
          <w:trHeight w:val="680"/>
        </w:trPr>
        <w:tc>
          <w:tcPr>
            <w:tcW w:w="1540" w:type="dxa"/>
            <w:shd w:val="clear" w:color="auto" w:fill="auto"/>
            <w:vAlign w:val="center"/>
          </w:tcPr>
          <w:p w:rsidR="009A3C6F" w:rsidRPr="00A73555" w:rsidRDefault="009A3C6F" w:rsidP="009A3C6F">
            <w:pPr>
              <w:rPr>
                <w:color w:val="000000"/>
              </w:rPr>
            </w:pPr>
            <w:r w:rsidRPr="00A73555">
              <w:rPr>
                <w:color w:val="000000"/>
              </w:rPr>
              <w:t>Gyermekek</w:t>
            </w:r>
          </w:p>
        </w:tc>
        <w:tc>
          <w:tcPr>
            <w:tcW w:w="4157" w:type="dxa"/>
            <w:shd w:val="clear" w:color="auto" w:fill="auto"/>
            <w:vAlign w:val="center"/>
          </w:tcPr>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a rendszeres gyermekvédelmi kedvezményben, rendkívüli gyermekvédelmi támogatásban részesülő gyermekek magas száma</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hétvégente nem megoldott a gyermekétkeztetés</w:t>
            </w:r>
          </w:p>
        </w:tc>
        <w:tc>
          <w:tcPr>
            <w:tcW w:w="4158" w:type="dxa"/>
            <w:shd w:val="clear" w:color="auto" w:fill="auto"/>
            <w:vAlign w:val="center"/>
          </w:tcPr>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az érintett gyermekek családjainak a gyermekvédelmi ellátó rendszerrel való kapcsolat erősítése</w:t>
            </w:r>
          </w:p>
          <w:p w:rsidR="009A3C6F" w:rsidRPr="00A73555" w:rsidRDefault="009A3C6F" w:rsidP="009A3C6F">
            <w:pPr>
              <w:pStyle w:val="NormlCalibri11"/>
              <w:rPr>
                <w:rFonts w:ascii="Times New Roman" w:hAnsi="Times New Roman"/>
                <w:color w:val="000000"/>
                <w:sz w:val="24"/>
              </w:rPr>
            </w:pP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felmérni, hogy szükség van-e a hétvégi étkeztetésre, szükségesség esetén megoldást találni a hétvégi étkezés megvalósítására</w:t>
            </w:r>
          </w:p>
          <w:p w:rsidR="009A3C6F" w:rsidRPr="00A73555" w:rsidRDefault="009A3C6F" w:rsidP="009A3C6F">
            <w:pPr>
              <w:pStyle w:val="NormlCalibri11"/>
              <w:rPr>
                <w:rFonts w:ascii="Times New Roman" w:hAnsi="Times New Roman"/>
                <w:color w:val="000000"/>
                <w:sz w:val="24"/>
              </w:rPr>
            </w:pPr>
          </w:p>
        </w:tc>
      </w:tr>
      <w:tr w:rsidR="009A3C6F" w:rsidRPr="00A73555">
        <w:trPr>
          <w:trHeight w:val="680"/>
        </w:trPr>
        <w:tc>
          <w:tcPr>
            <w:tcW w:w="1540" w:type="dxa"/>
            <w:shd w:val="clear" w:color="auto" w:fill="auto"/>
            <w:vAlign w:val="center"/>
          </w:tcPr>
          <w:p w:rsidR="009A3C6F" w:rsidRPr="00A73555" w:rsidRDefault="009A3C6F" w:rsidP="009A3C6F">
            <w:pPr>
              <w:rPr>
                <w:color w:val="000000"/>
              </w:rPr>
            </w:pPr>
            <w:r w:rsidRPr="00A73555">
              <w:rPr>
                <w:color w:val="000000"/>
              </w:rPr>
              <w:t>Idősek</w:t>
            </w:r>
          </w:p>
        </w:tc>
        <w:tc>
          <w:tcPr>
            <w:tcW w:w="4157" w:type="dxa"/>
            <w:shd w:val="clear" w:color="auto" w:fill="auto"/>
            <w:vAlign w:val="center"/>
          </w:tcPr>
          <w:p w:rsidR="009A3C6F" w:rsidRPr="00A73555" w:rsidRDefault="009A3C6F" w:rsidP="009A3C6F">
            <w:pPr>
              <w:rPr>
                <w:color w:val="000000"/>
              </w:rPr>
            </w:pPr>
            <w:r w:rsidRPr="00A73555">
              <w:rPr>
                <w:color w:val="000000"/>
              </w:rPr>
              <w:t>- egyedülálló időskorúak magas aránya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nyugdíjban, nyugdíjszerű ellátásban részesülők magas aránya</w:t>
            </w:r>
          </w:p>
          <w:p w:rsidR="009A3C6F" w:rsidRPr="00A73555" w:rsidRDefault="009A3C6F" w:rsidP="009A3C6F">
            <w:pPr>
              <w:pStyle w:val="NormlCalibri11"/>
              <w:rPr>
                <w:rFonts w:ascii="Times New Roman" w:hAnsi="Times New Roman"/>
                <w:color w:val="000000"/>
                <w:sz w:val="24"/>
              </w:rPr>
            </w:pPr>
          </w:p>
        </w:tc>
        <w:tc>
          <w:tcPr>
            <w:tcW w:w="4158" w:type="dxa"/>
            <w:shd w:val="clear" w:color="auto" w:fill="auto"/>
            <w:vAlign w:val="center"/>
          </w:tcPr>
          <w:p w:rsidR="009A3C6F" w:rsidRPr="00A73555" w:rsidRDefault="009A3C6F" w:rsidP="009A3C6F">
            <w:pPr>
              <w:rPr>
                <w:color w:val="000000"/>
              </w:rPr>
            </w:pPr>
            <w:r w:rsidRPr="00A73555">
              <w:rPr>
                <w:color w:val="000000"/>
              </w:rPr>
              <w:t>- falugondnoki szolgáltatást igénybevevők körének kiterjesztése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Szociális alapszolgáltatások kibővítése, egészségügyi szolgáltatások fejlesztése</w:t>
            </w:r>
          </w:p>
        </w:tc>
      </w:tr>
      <w:tr w:rsidR="009A3C6F" w:rsidRPr="00A73555">
        <w:trPr>
          <w:trHeight w:val="680"/>
        </w:trPr>
        <w:tc>
          <w:tcPr>
            <w:tcW w:w="1540" w:type="dxa"/>
            <w:shd w:val="clear" w:color="auto" w:fill="auto"/>
            <w:vAlign w:val="center"/>
          </w:tcPr>
          <w:p w:rsidR="009A3C6F" w:rsidRPr="00A73555" w:rsidRDefault="009A3C6F" w:rsidP="009A3C6F">
            <w:pPr>
              <w:rPr>
                <w:color w:val="000000"/>
              </w:rPr>
            </w:pPr>
            <w:r w:rsidRPr="00A73555">
              <w:rPr>
                <w:color w:val="000000"/>
              </w:rPr>
              <w:t>Nők</w:t>
            </w:r>
          </w:p>
        </w:tc>
        <w:tc>
          <w:tcPr>
            <w:tcW w:w="4157" w:type="dxa"/>
            <w:shd w:val="clear" w:color="auto" w:fill="auto"/>
            <w:vAlign w:val="center"/>
          </w:tcPr>
          <w:p w:rsidR="009A3C6F" w:rsidRPr="00A73555" w:rsidRDefault="009A3C6F" w:rsidP="009A3C6F">
            <w:pPr>
              <w:rPr>
                <w:color w:val="000000"/>
              </w:rPr>
            </w:pPr>
            <w:r w:rsidRPr="00A73555">
              <w:rPr>
                <w:color w:val="000000"/>
              </w:rPr>
              <w:t>- alacsony foglalkoztatási szint</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családtervezés nehézsége</w:t>
            </w:r>
          </w:p>
          <w:p w:rsidR="009A3C6F" w:rsidRPr="00A73555" w:rsidRDefault="009A3C6F" w:rsidP="009A3C6F">
            <w:pPr>
              <w:rPr>
                <w:color w:val="000000"/>
              </w:rPr>
            </w:pPr>
            <w:r w:rsidRPr="00A73555">
              <w:rPr>
                <w:color w:val="000000"/>
              </w:rPr>
              <w:t>- alacsony iskolázottsági szint vagy nem piacképes szakmával rendelkező női munkanélküliek száma magas</w:t>
            </w:r>
          </w:p>
        </w:tc>
        <w:tc>
          <w:tcPr>
            <w:tcW w:w="4158" w:type="dxa"/>
            <w:shd w:val="clear" w:color="auto" w:fill="auto"/>
            <w:vAlign w:val="center"/>
          </w:tcPr>
          <w:p w:rsidR="009A3C6F" w:rsidRPr="00A73555" w:rsidRDefault="009A3C6F" w:rsidP="009A3C6F">
            <w:pPr>
              <w:rPr>
                <w:color w:val="000000"/>
              </w:rPr>
            </w:pPr>
            <w:r w:rsidRPr="00A73555">
              <w:rPr>
                <w:color w:val="000000"/>
              </w:rPr>
              <w:t>- a Munkaügyi Központtal együtt működve munkanélküliség csökkentése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gyermekvédelmi és gyermekjóléti szolgáltatások fejlesztése</w:t>
            </w:r>
          </w:p>
          <w:p w:rsidR="009A3C6F" w:rsidRPr="00A73555" w:rsidRDefault="009A3C6F" w:rsidP="009A3C6F">
            <w:pPr>
              <w:rPr>
                <w:color w:val="000000"/>
              </w:rPr>
            </w:pPr>
            <w:r w:rsidRPr="00A73555">
              <w:rPr>
                <w:color w:val="000000"/>
              </w:rPr>
              <w:t>-  alap- és OKJ-s, a munkaerő piac igényeihez tartozó felzárkóztató képzések szervezése</w:t>
            </w:r>
          </w:p>
        </w:tc>
      </w:tr>
      <w:tr w:rsidR="009A3C6F" w:rsidRPr="00A73555">
        <w:trPr>
          <w:trHeight w:val="680"/>
        </w:trPr>
        <w:tc>
          <w:tcPr>
            <w:tcW w:w="1540" w:type="dxa"/>
            <w:shd w:val="clear" w:color="auto" w:fill="auto"/>
            <w:vAlign w:val="center"/>
          </w:tcPr>
          <w:p w:rsidR="009A3C6F" w:rsidRPr="00A73555" w:rsidRDefault="009A3C6F" w:rsidP="009A3C6F">
            <w:pPr>
              <w:rPr>
                <w:color w:val="000000"/>
              </w:rPr>
            </w:pPr>
            <w:r w:rsidRPr="00A73555">
              <w:rPr>
                <w:color w:val="000000"/>
              </w:rPr>
              <w:t>Fogyatékkal élők</w:t>
            </w:r>
          </w:p>
        </w:tc>
        <w:tc>
          <w:tcPr>
            <w:tcW w:w="4157" w:type="dxa"/>
            <w:shd w:val="clear" w:color="auto" w:fill="auto"/>
            <w:vAlign w:val="center"/>
          </w:tcPr>
          <w:p w:rsidR="009A3C6F" w:rsidRPr="00A73555" w:rsidRDefault="009A3C6F" w:rsidP="009A3C6F">
            <w:pPr>
              <w:rPr>
                <w:color w:val="000000"/>
              </w:rPr>
            </w:pPr>
            <w:r w:rsidRPr="00A73555">
              <w:rPr>
                <w:color w:val="000000"/>
              </w:rPr>
              <w:t>- közintézmények akadálymentességének hiánya</w:t>
            </w:r>
          </w:p>
          <w:p w:rsidR="009A3C6F" w:rsidRPr="00A73555" w:rsidRDefault="009A3C6F" w:rsidP="009A3C6F">
            <w:pPr>
              <w:rPr>
                <w:color w:val="000000"/>
              </w:rPr>
            </w:pPr>
            <w:r w:rsidRPr="00A73555">
              <w:rPr>
                <w:color w:val="000000"/>
              </w:rPr>
              <w:t>- munkaerő-piacon való elhelyezkedés nehézsége</w:t>
            </w:r>
          </w:p>
        </w:tc>
        <w:tc>
          <w:tcPr>
            <w:tcW w:w="4158" w:type="dxa"/>
            <w:shd w:val="clear" w:color="auto" w:fill="auto"/>
            <w:vAlign w:val="center"/>
          </w:tcPr>
          <w:p w:rsidR="009A3C6F" w:rsidRPr="00A73555" w:rsidRDefault="009A3C6F" w:rsidP="009A3C6F">
            <w:pPr>
              <w:rPr>
                <w:color w:val="000000"/>
              </w:rPr>
            </w:pPr>
            <w:r w:rsidRPr="00A73555">
              <w:rPr>
                <w:color w:val="000000"/>
              </w:rPr>
              <w:t>- akadálymentes környezet kialakítása, pályázati források bevonásával az akadálymentesítettség fejlesztése</w:t>
            </w:r>
          </w:p>
          <w:p w:rsidR="009A3C6F" w:rsidRPr="00A73555" w:rsidRDefault="009A3C6F" w:rsidP="009A3C6F">
            <w:pPr>
              <w:rPr>
                <w:color w:val="000000"/>
              </w:rPr>
            </w:pPr>
            <w:r w:rsidRPr="00A73555">
              <w:rPr>
                <w:color w:val="000000"/>
              </w:rPr>
              <w:t>- távmunka biztosítása, képzések/átképzések szervezése</w:t>
            </w:r>
          </w:p>
        </w:tc>
      </w:t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tbl>
    <w:p w:rsidR="009A3C6F" w:rsidRPr="00A73555" w:rsidRDefault="009A3C6F" w:rsidP="009A3C6F">
      <w:pPr>
        <w:pStyle w:val="Cmsor4"/>
        <w:rPr>
          <w:bCs/>
          <w:color w:val="000000"/>
          <w:sz w:val="24"/>
          <w:szCs w:val="24"/>
        </w:rPr>
      </w:pPr>
    </w:p>
    <w:p w:rsidR="009A3C6F" w:rsidRPr="00A73555" w:rsidRDefault="009A3C6F" w:rsidP="009A3C6F">
      <w:pPr>
        <w:rPr>
          <w:color w:val="000000"/>
        </w:rPr>
      </w:pPr>
    </w:p>
    <w:p w:rsidR="009A3C6F" w:rsidRPr="00A73555" w:rsidRDefault="009A3C6F" w:rsidP="009A3C6F">
      <w:pPr>
        <w:pStyle w:val="Cmsor4"/>
        <w:rPr>
          <w:color w:val="000000"/>
          <w:sz w:val="24"/>
          <w:szCs w:val="24"/>
        </w:rPr>
      </w:pPr>
      <w:bookmarkStart w:id="138" w:name="_Toc361663252"/>
      <w:r w:rsidRPr="00A73555">
        <w:rPr>
          <w:color w:val="000000"/>
          <w:sz w:val="24"/>
          <w:szCs w:val="24"/>
        </w:rPr>
        <w:t>A beavatkozások megvalósítói</w:t>
      </w:r>
      <w:bookmarkEnd w:id="138"/>
    </w:p>
    <w:p w:rsidR="009A3C6F" w:rsidRPr="00A73555" w:rsidRDefault="009A3C6F" w:rsidP="009A3C6F">
      <w:pPr>
        <w:pStyle w:val="Nincstrkz"/>
        <w:jc w:val="both"/>
        <w:rPr>
          <w:rFonts w:ascii="Times New Roman" w:hAnsi="Times New Roman"/>
          <w:color w:val="000000"/>
          <w:sz w:val="24"/>
          <w:szCs w:val="24"/>
        </w:rPr>
      </w:pPr>
      <w:bookmarkStart w:id="139" w:name="_Toc212110233"/>
      <w:bookmarkStart w:id="140" w:name="_Toc212110691"/>
      <w:bookmarkStart w:id="141" w:name="_Toc212115936"/>
      <w:bookmarkStart w:id="142" w:name="_Toc212118942"/>
      <w:bookmarkStart w:id="143" w:name="_Toc212124929"/>
      <w:bookmarkStart w:id="144" w:name="_Toc212141189"/>
      <w:bookmarkStart w:id="145" w:name="_Toc212141256"/>
      <w:bookmarkStart w:id="146" w:name="_Toc212144765"/>
      <w:bookmarkStart w:id="147" w:name="_Toc212172179"/>
      <w:bookmarkStart w:id="148" w:name="_Toc212178440"/>
      <w:bookmarkStart w:id="149" w:name="_Toc212179302"/>
      <w:bookmarkStart w:id="150" w:name="_Toc212183723"/>
      <w:bookmarkStart w:id="151" w:name="_Toc212183777"/>
      <w:bookmarkStart w:id="152" w:name="_Toc212183823"/>
      <w:bookmarkStart w:id="153" w:name="_Toc212183861"/>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9"/>
        <w:gridCol w:w="4140"/>
        <w:gridCol w:w="4499"/>
      </w:tblGrid>
      <w:tr w:rsidR="009A3C6F" w:rsidRPr="00A73555">
        <w:trPr>
          <w:trHeight w:val="680"/>
        </w:trPr>
        <w:tc>
          <w:tcPr>
            <w:tcW w:w="1548" w:type="dxa"/>
            <w:vAlign w:val="center"/>
          </w:tcPr>
          <w:p w:rsidR="009A3C6F" w:rsidRPr="00A73555" w:rsidRDefault="009A3C6F" w:rsidP="009A3C6F">
            <w:pPr>
              <w:jc w:val="center"/>
              <w:rPr>
                <w:color w:val="000000"/>
              </w:rPr>
            </w:pPr>
            <w:r w:rsidRPr="00A73555">
              <w:rPr>
                <w:color w:val="000000"/>
              </w:rPr>
              <w:t>Célcsoport</w:t>
            </w:r>
          </w:p>
        </w:tc>
        <w:tc>
          <w:tcPr>
            <w:tcW w:w="4140" w:type="dxa"/>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 xml:space="preserve">Következtetésben megjelölt </w:t>
            </w:r>
          </w:p>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beavatkozási terület, mint</w:t>
            </w:r>
          </w:p>
          <w:p w:rsidR="009A3C6F" w:rsidRPr="00A73555" w:rsidRDefault="009A3C6F" w:rsidP="009A3C6F">
            <w:pPr>
              <w:pStyle w:val="Nincstrkz"/>
              <w:jc w:val="center"/>
              <w:rPr>
                <w:rFonts w:ascii="Times New Roman" w:hAnsi="Times New Roman"/>
                <w:b/>
                <w:color w:val="000000"/>
                <w:sz w:val="24"/>
                <w:szCs w:val="24"/>
              </w:rPr>
            </w:pPr>
            <w:r w:rsidRPr="00A73555">
              <w:rPr>
                <w:rFonts w:ascii="Times New Roman" w:hAnsi="Times New Roman"/>
                <w:b/>
                <w:color w:val="000000"/>
                <w:sz w:val="24"/>
                <w:szCs w:val="24"/>
              </w:rPr>
              <w:t xml:space="preserve">  intézkedés címe, megnevezése</w:t>
            </w:r>
          </w:p>
        </w:tc>
        <w:tc>
          <w:tcPr>
            <w:tcW w:w="4500" w:type="dxa"/>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 xml:space="preserve">Az intézkedésbe bevont </w:t>
            </w:r>
          </w:p>
          <w:p w:rsidR="009A3C6F" w:rsidRPr="00A73555" w:rsidRDefault="009A3C6F" w:rsidP="009A3C6F">
            <w:pPr>
              <w:pStyle w:val="Nincstrkz"/>
              <w:jc w:val="center"/>
              <w:rPr>
                <w:rFonts w:ascii="Times New Roman" w:hAnsi="Times New Roman"/>
                <w:b/>
                <w:color w:val="000000"/>
                <w:sz w:val="24"/>
                <w:szCs w:val="24"/>
              </w:rPr>
            </w:pPr>
            <w:r w:rsidRPr="00A73555">
              <w:rPr>
                <w:rFonts w:ascii="Times New Roman" w:hAnsi="Times New Roman"/>
                <w:b/>
                <w:color w:val="000000"/>
                <w:sz w:val="24"/>
                <w:szCs w:val="24"/>
              </w:rPr>
              <w:t xml:space="preserve">aktorok és partnerek </w:t>
            </w:r>
          </w:p>
          <w:p w:rsidR="009A3C6F" w:rsidRPr="00A73555" w:rsidRDefault="009A3C6F" w:rsidP="009A3C6F">
            <w:pPr>
              <w:pStyle w:val="Nincstrkz"/>
              <w:jc w:val="center"/>
              <w:rPr>
                <w:rFonts w:ascii="Times New Roman" w:hAnsi="Times New Roman"/>
                <w:b/>
                <w:color w:val="000000"/>
                <w:sz w:val="24"/>
                <w:szCs w:val="24"/>
              </w:rPr>
            </w:pPr>
            <w:r w:rsidRPr="00A73555">
              <w:rPr>
                <w:rFonts w:ascii="Times New Roman" w:hAnsi="Times New Roman"/>
                <w:b/>
                <w:color w:val="000000"/>
                <w:sz w:val="24"/>
                <w:szCs w:val="24"/>
              </w:rPr>
              <w:t>– kiemelve a felelőst</w:t>
            </w:r>
          </w:p>
        </w:tc>
      </w:tr>
      <w:tr w:rsidR="009A3C6F" w:rsidRPr="00A73555">
        <w:trPr>
          <w:trHeight w:val="680"/>
        </w:trPr>
        <w:tc>
          <w:tcPr>
            <w:tcW w:w="1548" w:type="dxa"/>
            <w:vAlign w:val="center"/>
          </w:tcPr>
          <w:p w:rsidR="009A3C6F" w:rsidRPr="00A73555" w:rsidRDefault="009A3C6F" w:rsidP="009A3C6F">
            <w:pPr>
              <w:rPr>
                <w:color w:val="000000"/>
              </w:rPr>
            </w:pPr>
            <w:r w:rsidRPr="00A73555">
              <w:rPr>
                <w:color w:val="000000"/>
              </w:rPr>
              <w:t>Romák és/vagy mélyszegény-ségben élők</w:t>
            </w:r>
          </w:p>
        </w:tc>
        <w:tc>
          <w:tcPr>
            <w:tcW w:w="4140" w:type="dxa"/>
            <w:vAlign w:val="center"/>
          </w:tcPr>
          <w:p w:rsidR="009A3C6F" w:rsidRPr="00A73555" w:rsidRDefault="009A3C6F" w:rsidP="009A3C6F">
            <w:pPr>
              <w:rPr>
                <w:color w:val="000000"/>
              </w:rPr>
            </w:pPr>
            <w:r w:rsidRPr="00A73555">
              <w:rPr>
                <w:color w:val="000000"/>
              </w:rPr>
              <w:t>- OKJ-s képzések, munkaerő piac igényeihez igazodó képzések szervezése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vállalkozások, vállalkozók számának növelése</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xml:space="preserve"> - együttműködés a Munkaügyi Központtal a munkahelyek közvetítésében, létesítésében</w:t>
            </w:r>
          </w:p>
        </w:tc>
        <w:tc>
          <w:tcPr>
            <w:tcW w:w="4500" w:type="dxa"/>
            <w:vAlign w:val="center"/>
          </w:tcPr>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Munkaügyi Központ, helyi vállalkozók és vállalatok, önkormányzat</w:t>
            </w:r>
          </w:p>
        </w:tc>
      </w:tr>
      <w:tr w:rsidR="009A3C6F" w:rsidRPr="00A73555">
        <w:trPr>
          <w:trHeight w:val="680"/>
        </w:trPr>
        <w:tc>
          <w:tcPr>
            <w:tcW w:w="1548" w:type="dxa"/>
            <w:vAlign w:val="center"/>
          </w:tcPr>
          <w:p w:rsidR="009A3C6F" w:rsidRPr="00A73555" w:rsidRDefault="009A3C6F" w:rsidP="009A3C6F">
            <w:pPr>
              <w:rPr>
                <w:color w:val="000000"/>
              </w:rPr>
            </w:pPr>
            <w:r w:rsidRPr="00A73555">
              <w:rPr>
                <w:color w:val="000000"/>
              </w:rPr>
              <w:t>Gyermekek</w:t>
            </w:r>
          </w:p>
        </w:tc>
        <w:tc>
          <w:tcPr>
            <w:tcW w:w="4140" w:type="dxa"/>
            <w:vAlign w:val="center"/>
          </w:tcPr>
          <w:p w:rsidR="009A3C6F" w:rsidRPr="00A73555" w:rsidRDefault="009A3C6F" w:rsidP="009A3C6F">
            <w:pPr>
              <w:rPr>
                <w:color w:val="000000"/>
              </w:rPr>
            </w:pPr>
            <w:r w:rsidRPr="00A73555">
              <w:rPr>
                <w:color w:val="000000"/>
              </w:rPr>
              <w:t>- az érintett gyermekek családjainak a gyermekvédelmi ellátó rendszerrel való kapcsolat erősítése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a hétvégi étkeztetésről igényfelmérés, szükségesség esetén megoldás találása</w:t>
            </w:r>
          </w:p>
        </w:tc>
        <w:tc>
          <w:tcPr>
            <w:tcW w:w="4500" w:type="dxa"/>
            <w:vAlign w:val="center"/>
          </w:tcPr>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Szociális és Gyermekjóléti Alapszolgáltatási Központ, önkormányzat</w:t>
            </w:r>
          </w:p>
        </w:tc>
      </w:tr>
      <w:tr w:rsidR="009A3C6F" w:rsidRPr="00A73555">
        <w:trPr>
          <w:trHeight w:val="680"/>
        </w:trPr>
        <w:tc>
          <w:tcPr>
            <w:tcW w:w="1548" w:type="dxa"/>
            <w:vAlign w:val="center"/>
          </w:tcPr>
          <w:p w:rsidR="009A3C6F" w:rsidRPr="00A73555" w:rsidRDefault="009A3C6F" w:rsidP="009A3C6F">
            <w:pPr>
              <w:rPr>
                <w:color w:val="000000"/>
              </w:rPr>
            </w:pPr>
            <w:r w:rsidRPr="00A73555">
              <w:rPr>
                <w:color w:val="000000"/>
              </w:rPr>
              <w:t>Idősek</w:t>
            </w:r>
          </w:p>
        </w:tc>
        <w:tc>
          <w:tcPr>
            <w:tcW w:w="4140" w:type="dxa"/>
            <w:vAlign w:val="center"/>
          </w:tcPr>
          <w:p w:rsidR="009A3C6F" w:rsidRPr="00A73555" w:rsidRDefault="009A3C6F" w:rsidP="009A3C6F">
            <w:pPr>
              <w:rPr>
                <w:color w:val="000000"/>
              </w:rPr>
            </w:pPr>
            <w:r w:rsidRPr="00A73555">
              <w:rPr>
                <w:color w:val="000000"/>
              </w:rPr>
              <w:t>- falugondnoki szolgáltatást igénybevevők körének kiterjesztése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Szociális alapszolgáltatások kibővítése, egészségügyi szolgáltatások fejlesztése</w:t>
            </w:r>
          </w:p>
        </w:tc>
        <w:tc>
          <w:tcPr>
            <w:tcW w:w="4500" w:type="dxa"/>
            <w:vAlign w:val="center"/>
          </w:tcPr>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Szociális és Gyermekjóléti Alapszolgáltatási Központ, Magyar Vöröskereszt Zala Megyei Szervezete, zalaszentgróti Egészségügyi Központ, önkormányzat, falugondnok</w:t>
            </w:r>
          </w:p>
        </w:tc>
      </w:tr>
      <w:tr w:rsidR="009A3C6F" w:rsidRPr="00A73555">
        <w:trPr>
          <w:trHeight w:val="680"/>
        </w:trPr>
        <w:tc>
          <w:tcPr>
            <w:tcW w:w="1548" w:type="dxa"/>
            <w:vAlign w:val="center"/>
          </w:tcPr>
          <w:p w:rsidR="009A3C6F" w:rsidRPr="00A73555" w:rsidRDefault="009A3C6F" w:rsidP="009A3C6F">
            <w:pPr>
              <w:rPr>
                <w:color w:val="000000"/>
              </w:rPr>
            </w:pPr>
            <w:r w:rsidRPr="00A73555">
              <w:rPr>
                <w:color w:val="000000"/>
              </w:rPr>
              <w:t>Nők</w:t>
            </w:r>
          </w:p>
        </w:tc>
        <w:tc>
          <w:tcPr>
            <w:tcW w:w="4140" w:type="dxa"/>
            <w:vAlign w:val="center"/>
          </w:tcPr>
          <w:p w:rsidR="009A3C6F" w:rsidRPr="00A73555" w:rsidRDefault="009A3C6F" w:rsidP="009A3C6F">
            <w:pPr>
              <w:rPr>
                <w:color w:val="000000"/>
              </w:rPr>
            </w:pPr>
            <w:r w:rsidRPr="00A73555">
              <w:rPr>
                <w:color w:val="000000"/>
              </w:rPr>
              <w:t>- alap- és OKJ-s, a munkaerő piac igényeihez tartozó felzárkóztató képzések szervezése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gyermekvédelmi és gyermekjóléti szolgáltatások fejlesztése</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Munkaügyi Központtal együtt működve munkanélküliség csökkentése</w:t>
            </w:r>
          </w:p>
        </w:tc>
        <w:tc>
          <w:tcPr>
            <w:tcW w:w="4500" w:type="dxa"/>
            <w:vAlign w:val="center"/>
          </w:tcPr>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Magyar Vöröskereszt Zala Megyei Szervezete, Szociális és Gyermekjóléti Alapszolgáltatási Központ, Munkaügyi Központ, a térségben működő közoktatási intézmények, önkormányzat</w:t>
            </w:r>
          </w:p>
        </w:tc>
      </w:tr>
      <w:tr w:rsidR="009A3C6F" w:rsidRPr="00A73555">
        <w:trPr>
          <w:trHeight w:val="680"/>
        </w:trPr>
        <w:tc>
          <w:tcPr>
            <w:tcW w:w="1548" w:type="dxa"/>
            <w:vAlign w:val="center"/>
          </w:tcPr>
          <w:p w:rsidR="009A3C6F" w:rsidRPr="00A73555" w:rsidRDefault="009A3C6F" w:rsidP="009A3C6F">
            <w:pPr>
              <w:rPr>
                <w:color w:val="000000"/>
              </w:rPr>
            </w:pPr>
            <w:r w:rsidRPr="00A73555">
              <w:rPr>
                <w:color w:val="000000"/>
              </w:rPr>
              <w:t>Fogyatékkal élők</w:t>
            </w:r>
          </w:p>
        </w:tc>
        <w:tc>
          <w:tcPr>
            <w:tcW w:w="4140" w:type="dxa"/>
            <w:vAlign w:val="center"/>
          </w:tcPr>
          <w:p w:rsidR="009A3C6F" w:rsidRPr="00A73555" w:rsidRDefault="009A3C6F" w:rsidP="009A3C6F">
            <w:pPr>
              <w:pStyle w:val="Nincstrkz"/>
              <w:rPr>
                <w:rFonts w:ascii="Times New Roman" w:hAnsi="Times New Roman"/>
                <w:color w:val="000000"/>
                <w:sz w:val="24"/>
                <w:szCs w:val="24"/>
              </w:rPr>
            </w:pPr>
            <w:r w:rsidRPr="00A73555">
              <w:rPr>
                <w:rFonts w:ascii="Times New Roman" w:hAnsi="Times New Roman"/>
                <w:color w:val="000000"/>
                <w:sz w:val="24"/>
                <w:szCs w:val="24"/>
              </w:rPr>
              <w:t xml:space="preserve">- akadálymentes környezet kialakítása, pályázati források bevonásával az akadály-mentesítettség fejlesztése </w:t>
            </w:r>
          </w:p>
          <w:p w:rsidR="009A3C6F" w:rsidRPr="00A73555" w:rsidRDefault="009A3C6F" w:rsidP="009A3C6F">
            <w:pPr>
              <w:pStyle w:val="Nincstrkz"/>
              <w:rPr>
                <w:rFonts w:ascii="Times New Roman" w:hAnsi="Times New Roman"/>
                <w:color w:val="000000"/>
                <w:sz w:val="24"/>
                <w:szCs w:val="24"/>
              </w:rPr>
            </w:pPr>
            <w:r w:rsidRPr="00A73555">
              <w:rPr>
                <w:rFonts w:ascii="Times New Roman" w:hAnsi="Times New Roman"/>
                <w:color w:val="000000"/>
                <w:sz w:val="24"/>
                <w:szCs w:val="24"/>
              </w:rPr>
              <w:t>- távmunka biztosítása, képzések/ átképzések szervezése</w:t>
            </w:r>
          </w:p>
        </w:tc>
        <w:tc>
          <w:tcPr>
            <w:tcW w:w="4500" w:type="dxa"/>
            <w:vAlign w:val="center"/>
          </w:tcPr>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Magyar Vöröskereszt Zala Megyei Szervezete, Munkaügyi Központ, önkormányzat</w:t>
            </w:r>
          </w:p>
        </w:tc>
      </w:tr>
    </w:tbl>
    <w:p w:rsidR="009A3C6F" w:rsidRPr="00A73555" w:rsidRDefault="009A3C6F" w:rsidP="009A3C6F">
      <w:pPr>
        <w:pStyle w:val="Cmsor4"/>
        <w:rPr>
          <w:color w:val="000000"/>
          <w:sz w:val="24"/>
          <w:szCs w:val="24"/>
        </w:rPr>
      </w:pPr>
      <w:bookmarkStart w:id="154" w:name="_Toc212141200"/>
      <w:bookmarkStart w:id="155" w:name="_Toc212141267"/>
      <w:bookmarkStart w:id="156" w:name="_Toc212144776"/>
      <w:bookmarkStart w:id="157" w:name="_Toc212172190"/>
      <w:bookmarkStart w:id="158" w:name="_Toc212178451"/>
      <w:bookmarkStart w:id="159" w:name="_Toc212179313"/>
      <w:bookmarkStart w:id="160" w:name="_Toc212183734"/>
      <w:bookmarkStart w:id="161" w:name="_Toc212183788"/>
      <w:bookmarkStart w:id="162" w:name="_Toc212183834"/>
      <w:bookmarkStart w:id="163" w:name="_Toc212183872"/>
      <w:bookmarkStart w:id="164" w:name="_Toc212268322"/>
      <w:bookmarkStart w:id="165" w:name="_Toc212268358"/>
      <w:bookmarkStart w:id="166" w:name="_Toc212270505"/>
      <w:bookmarkStart w:id="167" w:name="_Toc212562042"/>
      <w:bookmarkStart w:id="168" w:name="_Toc212697729"/>
      <w:bookmarkStart w:id="169" w:name="_Toc212699624"/>
      <w:bookmarkStart w:id="170" w:name="_Toc212716882"/>
      <w:bookmarkStart w:id="171" w:name="_Toc212716999"/>
      <w:bookmarkStart w:id="172" w:name="_Toc214529836"/>
      <w:bookmarkStart w:id="173" w:name="_Toc36166325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A73555">
        <w:rPr>
          <w:color w:val="000000"/>
          <w:sz w:val="24"/>
          <w:szCs w:val="24"/>
        </w:rPr>
        <w:t>Jövőképünk</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bookmarkEnd w:id="154"/>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Olyan településen kívánunk élni, ahol a romák diszkriminációtól mentesen élhetnek.</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Fontos számunkra, hogy a mélyszegénységben élők életkörülményei nagymértékben javuljanak.</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Kiemelt területnek tartjuk a gyerekek oktatását.</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Folyamatosan odafigyelünk az idősek közösségi életben való részvételére.</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Elengedhetetlennek tartjuk a nők esetén a családbarát munkahelyek létesítését.</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Különös figyelmet fordítunk a fogyatékkal élők akadálymentes közlekedésére.</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Cmsor4"/>
        <w:rPr>
          <w:color w:val="000000"/>
          <w:sz w:val="24"/>
          <w:szCs w:val="24"/>
        </w:rPr>
      </w:pPr>
      <w:bookmarkStart w:id="174" w:name="_Toc361663254"/>
      <w:r w:rsidRPr="00A73555">
        <w:rPr>
          <w:color w:val="000000"/>
          <w:sz w:val="24"/>
          <w:szCs w:val="24"/>
        </w:rPr>
        <w:t>Az intézkedési területek részletes kifejtése</w:t>
      </w:r>
      <w:bookmarkEnd w:id="174"/>
    </w:p>
    <w:p w:rsidR="009A3C6F" w:rsidRPr="00A73555" w:rsidRDefault="009A3C6F" w:rsidP="009A3C6F">
      <w:pPr>
        <w:pStyle w:val="Nincstrkz"/>
        <w:jc w:val="both"/>
        <w:rPr>
          <w:rFonts w:ascii="Times New Roman" w:hAnsi="Times New Roman"/>
          <w:i/>
          <w:color w:val="000000"/>
          <w:sz w:val="24"/>
          <w:szCs w:val="24"/>
        </w:rPr>
      </w:pP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Munkaügyi Központtal továbbra is együttműködve munkahelyek közvetítése, létesítése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color w:val="000000"/>
              </w:rPr>
              <w:t>Magas arányú munkanélküliség</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2014-re 5%-kal csökken a munkanélküliek száma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2020-ra 10%-kal csökken a munkanélküliek száma</w:t>
            </w:r>
          </w:p>
          <w:p w:rsidR="009A3C6F" w:rsidRPr="00A73555" w:rsidRDefault="009A3C6F" w:rsidP="009A3C6F">
            <w:pPr>
              <w:rPr>
                <w:color w:val="000000"/>
              </w:rPr>
            </w:pPr>
            <w:r w:rsidRPr="00A73555">
              <w:rPr>
                <w:color w:val="000000"/>
              </w:rPr>
              <w:t>2025-re tovább csökken a munkanélküliek aránya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iskolázottsági szint pontos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felnőttoktatásra való igény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pályázati forrás keresése felnőttoktatás szervezéséhez</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felnőttoktatás 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Jegyző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Munkaügyi Központ, 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2014-re 5%-kal csökken a munkanélküliek száma</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2020-ra 10%-kal csökken a munkanélküliek száma</w:t>
            </w:r>
          </w:p>
          <w:p w:rsidR="009A3C6F" w:rsidRPr="00A73555" w:rsidRDefault="009A3C6F" w:rsidP="009A3C6F">
            <w:pPr>
              <w:rPr>
                <w:color w:val="000000"/>
              </w:rPr>
            </w:pPr>
            <w:r w:rsidRPr="00A73555">
              <w:rPr>
                <w:color w:val="000000"/>
              </w:rPr>
              <w:t>2025-re tovább csökken a munkanélküliek aránya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color w:val="000000"/>
              </w:rPr>
              <w:t>HEP fórum, Munkaügyi Központ adatai, Önkormányzat éves beszámolója, Munkanélküliség csökkenése</w:t>
            </w:r>
          </w:p>
          <w:p w:rsidR="009A3C6F" w:rsidRPr="00A73555" w:rsidRDefault="009A3C6F" w:rsidP="009A3C6F">
            <w:pPr>
              <w:rPr>
                <w:bCs/>
                <w:color w:val="000000"/>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Érdektelenség a célcsoport tagjai részéről, motiválatlan résztvevők, nem piacképes szakma, nincs jövőkép</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 (szakmai segítségnyújtás, szakértők bevonása)</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Vállalkozások, vállalkozók számának növelése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color w:val="000000"/>
              </w:rPr>
              <w:t>Alacsony szintű vállalkozói kedv</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Rövidtávú célkitűzés: a foglalkoztatásban partner vállalkozásokkal, vállalkozókkal kapcsolatfelvétel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Középtávú célkitűzés: a foglalkoztatásban partner vállalkozások, vállalkozók munkavállalói létszámának növelése</w:t>
            </w:r>
          </w:p>
          <w:p w:rsidR="009A3C6F" w:rsidRPr="00A73555" w:rsidRDefault="009A3C6F" w:rsidP="009A3C6F">
            <w:pPr>
              <w:rPr>
                <w:color w:val="000000"/>
              </w:rPr>
            </w:pPr>
            <w:r w:rsidRPr="00A73555">
              <w:rPr>
                <w:color w:val="000000"/>
              </w:rPr>
              <w:t>Hosszútávú célkitűzés: stabil foglalkoztatotti létszám megteremtése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kapcsolatfelvétel a helyi vállalkozásokkal, vállalkozókkal</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foglalkoztatotti igény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pályázati forrás keresése a foglalkoztatás biztosításához</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foglalkoztatottak kiközvetítése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Jegyző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Helyi vállalkozások és vállalkozók, Munkaügyi Központ, 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2013. év vége: a foglalkoztatókkal kapcsolatfelvétel megteremtése, igényfelmérés </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2015: pályázati forrás keresése</w:t>
            </w:r>
          </w:p>
          <w:p w:rsidR="009A3C6F" w:rsidRPr="00A73555" w:rsidRDefault="009A3C6F" w:rsidP="009A3C6F">
            <w:pPr>
              <w:rPr>
                <w:color w:val="000000"/>
              </w:rPr>
            </w:pPr>
            <w:r w:rsidRPr="00A73555">
              <w:rPr>
                <w:color w:val="000000"/>
              </w:rPr>
              <w:t>2020: a helyi vállalkozók, vállalkozások foglalkoztatotti létszáma 5 %-kal nő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color w:val="000000"/>
              </w:rPr>
              <w:t>HEP fórum, Munkaügyi Központ adatai, Önkormányzat éves beszámolója, Munkanélküliség csökkenése</w:t>
            </w:r>
          </w:p>
          <w:p w:rsidR="009A3C6F" w:rsidRPr="00A73555" w:rsidRDefault="009A3C6F" w:rsidP="009A3C6F">
            <w:pPr>
              <w:rPr>
                <w:bCs/>
                <w:color w:val="000000"/>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Érdektelenség a vállalkozók és vállalkozások részéről, motiválatlan potenciális munkavállalók, nem piacképes szakma, forráshiány, együttműködés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Tárgyi eszközök, személyek, anyagi források</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rPr>
          <w:color w:val="000000"/>
        </w:rPr>
      </w:pPr>
      <w:r w:rsidRPr="00A73555">
        <w:rPr>
          <w:color w:val="000000"/>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OKJ-s képzések, munkaerő piac igényeihez igazodó képzések szervezése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Felnőttoktatás hiánya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autoSpaceDE w:val="0"/>
              <w:autoSpaceDN w:val="0"/>
              <w:adjustRightInd w:val="0"/>
              <w:rPr>
                <w:color w:val="000000"/>
              </w:rPr>
            </w:pPr>
            <w:r w:rsidRPr="00A73555">
              <w:rPr>
                <w:color w:val="000000"/>
              </w:rPr>
              <w:t>Rövidtávú cél: iskolázottsági szint pontos feltérképezése, felnőttképzésre való igények felmérése,</w:t>
            </w:r>
          </w:p>
          <w:p w:rsidR="009A3C6F" w:rsidRPr="00A73555" w:rsidRDefault="009A3C6F" w:rsidP="009A3C6F">
            <w:pPr>
              <w:autoSpaceDE w:val="0"/>
              <w:autoSpaceDN w:val="0"/>
              <w:adjustRightInd w:val="0"/>
              <w:rPr>
                <w:color w:val="000000"/>
              </w:rPr>
            </w:pPr>
            <w:r w:rsidRPr="00A73555">
              <w:rPr>
                <w:color w:val="000000"/>
              </w:rPr>
              <w:t>Középtávú célkitűzés: hátrányos helyzetű csoportok felnőttképzésbe való bevonása</w:t>
            </w:r>
          </w:p>
          <w:p w:rsidR="009A3C6F" w:rsidRPr="00A73555" w:rsidRDefault="009A3C6F" w:rsidP="009A3C6F">
            <w:pPr>
              <w:rPr>
                <w:color w:val="000000"/>
              </w:rPr>
            </w:pPr>
            <w:r w:rsidRPr="00A73555">
              <w:rPr>
                <w:color w:val="000000"/>
              </w:rPr>
              <w:t xml:space="preserve"> Hosszútávon legfőbb célkitűzéseink: iskolázottsági szint növelése.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iskolázottsági szint pontos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felnőttoktatásra való igény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pályázati forrás keresése felnőttoktatás szervezéséhez</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felnőttoktatás 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Intézményvezetők, önkormányzat, jegyző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Munkaügyi központ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felmérések készítése iskolázottsági szintről, igényfelmérés</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2014-től felnőttoktatás forrásának megteremtése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2014. felnőttoktatás 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éves beszámolója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Iskolázottsági szint növekedése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Munkanélküliség csökkenése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Forráshiány, együttműködés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Tárgyi eszközök, személyek, önkéntes személyek, anyagi források</w:t>
            </w:r>
          </w:p>
        </w:tc>
      </w:tr>
    </w:tbl>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A rendszeres gyermekvédelmi kedvezményben, rendkívüli gyermekvédelmi támogatásban részesülő gyermekek családjainak a gyermekvédelmi ellátó rendszerrel való kapcsolat erősítése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A rendszeres gyermekvédelmi kedvezményben, rendkívüli gyermekvédelmi támogatásban részesülő gyermekek magas száma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Rövidtávon: pontos felmérés készítése az érintett gyermekek helyzetéről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Középtávon: a rendszeres gyermekvédelmi kedvezményben, rendkívüli gyermekvédelmi támogatásban részesülő gyerekek helyzetének javítására vonatkozó terv kidolgozása</w:t>
            </w:r>
          </w:p>
          <w:p w:rsidR="009A3C6F" w:rsidRPr="00A73555" w:rsidRDefault="009A3C6F" w:rsidP="009A3C6F">
            <w:pPr>
              <w:rPr>
                <w:color w:val="000000"/>
              </w:rPr>
            </w:pPr>
            <w:r w:rsidRPr="00A73555">
              <w:rPr>
                <w:color w:val="000000"/>
              </w:rPr>
              <w:t>Hosszútávon: a rendszeres gyermekvédelmi kedvezményben, rendkívüli gyermekvédelmi támogatásban részesülő gyermekek helyzetének javítását célzó terv végrehajtása, melynek eredményeképp az érintett gyermekek száma 10 %-kal csökken</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numPr>
                <w:ilvl w:val="0"/>
                <w:numId w:val="46"/>
              </w:numPr>
              <w:jc w:val="both"/>
              <w:rPr>
                <w:rFonts w:eastAsia="Arial Unicode MS"/>
                <w:color w:val="000000"/>
              </w:rPr>
            </w:pPr>
            <w:r w:rsidRPr="00A73555">
              <w:rPr>
                <w:rFonts w:eastAsia="Arial Unicode MS"/>
                <w:color w:val="000000"/>
              </w:rPr>
              <w:t>felmérés készítése</w:t>
            </w:r>
            <w:r w:rsidRPr="00A73555">
              <w:rPr>
                <w:color w:val="000000"/>
              </w:rPr>
              <w:t xml:space="preserve"> az érintett gyermekek</w:t>
            </w:r>
            <w:r w:rsidRPr="00A73555">
              <w:rPr>
                <w:rFonts w:eastAsia="Arial Unicode MS"/>
                <w:color w:val="000000"/>
              </w:rPr>
              <w:t xml:space="preserve"> helyzetéről,</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kapcsolatfelvétel a partnerekkel</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 xml:space="preserve">problémák beazonosítása, terv kidolgozása </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 xml:space="preserve">terv végrehajtása </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Önkormányzat, Magyar Vöröskereszt Zala Megyei Szervezete, Szociális és Gyermekjóléti Alapszolgáltatási Központ </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Magyar Vöröskereszt Zala Megyei Szervezete, Szociális és Gyermekjóléti Alapszolgáltatási Központ, Egészségügyi Központ, háziorvos, védőnői szolgálat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felmérések elkészítése, elemzése, problémák beazonosítása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2014-18: a terv folyamatos végrehajtása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2020: a rendszeres gyermekvédelmi kedvezményben, rendkívüli gyermekvédelmi támogatásban részesülő gyermekek száma 10 %-kal csökken</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éves beszámolója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Védelembe vett, veszélyeztetett gyermekek számának csökkenése</w:t>
            </w:r>
          </w:p>
          <w:p w:rsidR="009A3C6F" w:rsidRPr="00A73555" w:rsidRDefault="00C236BB"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Pr>
                <w:rFonts w:ascii="Times New Roman" w:hAnsi="Times New Roman"/>
                <w:color w:val="000000"/>
                <w:sz w:val="24"/>
              </w:rPr>
              <w:t>Éves gyermekvédelmi beszámoló</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Forráshiány, együttműködés hiánya, érintett családok motivációjának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 (szakmai segítségnyújtás, szakértők bevonása)</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A hétvégi étkeztetésről igényfelmérés, szükségesség esetén megoldás találása</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hétvégente nem megoldott a gyermekétkeztetés</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autoSpaceDE w:val="0"/>
              <w:autoSpaceDN w:val="0"/>
              <w:adjustRightInd w:val="0"/>
              <w:rPr>
                <w:color w:val="000000"/>
              </w:rPr>
            </w:pPr>
            <w:r w:rsidRPr="00A73555">
              <w:rPr>
                <w:color w:val="000000"/>
              </w:rPr>
              <w:t>Rövidtávú cél: igények pontos feltérképezése</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Középtávú célkitűzés: értékelés, szükséges intézkedések előkészítése</w:t>
            </w:r>
          </w:p>
          <w:p w:rsidR="009A3C6F" w:rsidRPr="00A73555" w:rsidRDefault="009A3C6F" w:rsidP="009A3C6F">
            <w:pPr>
              <w:rPr>
                <w:color w:val="000000"/>
              </w:rPr>
            </w:pPr>
            <w:r w:rsidRPr="00A73555">
              <w:rPr>
                <w:color w:val="000000"/>
              </w:rPr>
              <w:t>Hosszútávú célkitűzés: igények fennállása esetén a hétvégi gyermekétkeztetés megszervezése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rFonts w:eastAsia="Arial Unicode MS"/>
                <w:color w:val="000000"/>
              </w:rPr>
            </w:pPr>
            <w:r w:rsidRPr="00A73555">
              <w:rPr>
                <w:rFonts w:eastAsia="Arial Unicode MS"/>
                <w:color w:val="000000"/>
              </w:rPr>
              <w:t>- igényfelmérés</w:t>
            </w:r>
          </w:p>
          <w:p w:rsidR="009A3C6F" w:rsidRPr="00A73555" w:rsidRDefault="009A3C6F" w:rsidP="009A3C6F">
            <w:pPr>
              <w:rPr>
                <w:rFonts w:eastAsia="Arial Unicode MS"/>
                <w:color w:val="000000"/>
              </w:rPr>
            </w:pPr>
            <w:r w:rsidRPr="00A73555">
              <w:rPr>
                <w:rFonts w:eastAsia="Arial Unicode MS"/>
                <w:color w:val="000000"/>
              </w:rPr>
              <w:t>- értékelés, szükséges intézkedése előkészítése</w:t>
            </w:r>
          </w:p>
          <w:p w:rsidR="009A3C6F" w:rsidRPr="00A73555" w:rsidRDefault="009A3C6F" w:rsidP="009A3C6F">
            <w:pPr>
              <w:rPr>
                <w:rFonts w:eastAsia="Arial Unicode MS"/>
                <w:color w:val="000000"/>
              </w:rPr>
            </w:pPr>
            <w:r w:rsidRPr="00A73555">
              <w:rPr>
                <w:color w:val="000000"/>
              </w:rPr>
              <w:t xml:space="preserve">- a hétvégi gyermekétkeztetés </w:t>
            </w:r>
            <w:r w:rsidRPr="00A73555">
              <w:rPr>
                <w:rFonts w:eastAsia="Arial Unicode MS"/>
                <w:color w:val="000000"/>
              </w:rPr>
              <w:t>megszervezése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jegyző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intézményvezetők, Szociális és Gyermekjóléti Alapszolgáltatási Központ, szolgáltató</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igény felmérés</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2014: igényfelmérés eredményeinek értékelése, szükséges intézkedések előkészítése</w:t>
            </w:r>
          </w:p>
          <w:p w:rsidR="009A3C6F" w:rsidRPr="00A73555" w:rsidRDefault="009A3C6F" w:rsidP="009A3C6F">
            <w:pPr>
              <w:rPr>
                <w:color w:val="000000"/>
              </w:rPr>
            </w:pPr>
            <w:r w:rsidRPr="00A73555">
              <w:rPr>
                <w:color w:val="000000"/>
              </w:rPr>
              <w:t>2015. év elejétől: hétvégi gyermekétkeztetés megszervezése az igények alapján</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adatai</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Elegendő gyermeklétszám hiánya, változó jogszabályi környezet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Falugondnoki szolgáltatást igénybevevők körének kiterjesztése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color w:val="000000"/>
              </w:rPr>
              <w:t>Egyedülálló időskorúak magas aránya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Rövidtávon: pontos felmérés készítése az idősek helyzetéről, igényeikről</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Középtávon: információhoz való hozzáférés elősegítése</w:t>
            </w:r>
          </w:p>
          <w:p w:rsidR="009A3C6F" w:rsidRPr="00A73555" w:rsidRDefault="009A3C6F" w:rsidP="009A3C6F">
            <w:pPr>
              <w:rPr>
                <w:color w:val="000000"/>
              </w:rPr>
            </w:pPr>
            <w:r w:rsidRPr="00A73555">
              <w:rPr>
                <w:color w:val="000000"/>
              </w:rPr>
              <w:t xml:space="preserve">Hosszú távon: </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numPr>
                <w:ilvl w:val="0"/>
                <w:numId w:val="46"/>
              </w:numPr>
              <w:jc w:val="both"/>
              <w:rPr>
                <w:rFonts w:eastAsia="Arial Unicode MS"/>
                <w:color w:val="000000"/>
              </w:rPr>
            </w:pPr>
            <w:r w:rsidRPr="00A73555">
              <w:rPr>
                <w:rFonts w:eastAsia="Arial Unicode MS"/>
                <w:color w:val="000000"/>
              </w:rPr>
              <w:t>felmérés készítése az idősek helyzetéről, igényeikről</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információhoz való hozzáférés elérése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falugondnoki szolgáltatás kapacitásának növelése</w:t>
            </w:r>
          </w:p>
          <w:p w:rsidR="009A3C6F" w:rsidRPr="00A73555" w:rsidRDefault="009A3C6F" w:rsidP="009A3C6F">
            <w:pPr>
              <w:rPr>
                <w:rFonts w:eastAsia="Arial Unicode MS"/>
                <w:color w:val="000000"/>
              </w:rPr>
            </w:pPr>
            <w:r w:rsidRPr="00A73555">
              <w:rPr>
                <w:rFonts w:eastAsia="Arial Unicode MS"/>
                <w:color w:val="000000"/>
              </w:rPr>
              <w:t xml:space="preserve">       -      falugondnoki szolgáltatás körének bővítése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Magyar Vöröskereszt Zala Megyei Szervezete, Szociális és Gyermekjóléti Alapszolgáltatási Központ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Magyar Vöröskereszt Zala Megyei Szervezete, Szociális és Gyermekjóléti Alapszolgáltatási Központ, Egészségügyi Központ, falugondnok</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p>
          <w:p w:rsidR="009A3C6F" w:rsidRPr="00A73555" w:rsidRDefault="009A3C6F" w:rsidP="009A3C6F">
            <w:pPr>
              <w:rPr>
                <w:color w:val="000000"/>
              </w:rPr>
            </w:pPr>
            <w:r w:rsidRPr="00A73555">
              <w:rPr>
                <w:color w:val="000000"/>
              </w:rPr>
              <w:t>2013. év vége: felmérések elkészítése, igények felmérése, információszolgáltatás</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hAnsi="Times New Roman"/>
                <w:color w:val="000000"/>
                <w:sz w:val="24"/>
              </w:rPr>
              <w:t xml:space="preserve">2014. </w:t>
            </w:r>
            <w:r w:rsidRPr="00A73555">
              <w:rPr>
                <w:rFonts w:ascii="Times New Roman" w:eastAsia="Arial Unicode MS" w:hAnsi="Times New Roman"/>
                <w:color w:val="000000"/>
                <w:sz w:val="24"/>
              </w:rPr>
              <w:t>falugondnoki szolgáltatás kapacitásának növelése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2015. </w:t>
            </w:r>
            <w:r w:rsidRPr="00A73555">
              <w:rPr>
                <w:rFonts w:ascii="Times New Roman" w:eastAsia="Arial Unicode MS" w:hAnsi="Times New Roman"/>
                <w:color w:val="000000"/>
                <w:sz w:val="24"/>
              </w:rPr>
              <w:t>falugondnoki szolgáltatás körének bővítése</w:t>
            </w:r>
          </w:p>
          <w:p w:rsidR="009A3C6F" w:rsidRPr="00A73555" w:rsidRDefault="009A3C6F" w:rsidP="009A3C6F">
            <w:pPr>
              <w:rPr>
                <w:color w:val="000000"/>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adatai, és a partnerek adatai, a helyi lakosság igényei</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Elegendő igénylő hiánya, forráshiány</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 (szakmai segítségnyújtás)</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Szociális alapszolgáltatások kibővítése, egészségügyi szolgáltatások fejlesztése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color w:val="000000"/>
              </w:rPr>
              <w:t>Nyugdíjban, nyugdíjszerű ellátásban részesülő időskorúak magas aránya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Rövidtávon: pontos felmérés készítése idősek helyzetéről, igényeikről</w:t>
            </w:r>
          </w:p>
          <w:p w:rsidR="009A3C6F" w:rsidRPr="00A73555" w:rsidRDefault="009A3C6F" w:rsidP="009A3C6F">
            <w:pPr>
              <w:pStyle w:val="NormlCalibri11"/>
              <w:rPr>
                <w:rFonts w:ascii="Times New Roman" w:hAnsi="Times New Roman"/>
                <w:color w:val="000000"/>
                <w:sz w:val="24"/>
              </w:rPr>
            </w:pPr>
            <w:r w:rsidRPr="00A73555">
              <w:rPr>
                <w:rFonts w:ascii="Times New Roman" w:hAnsi="Times New Roman"/>
                <w:color w:val="000000"/>
                <w:sz w:val="24"/>
              </w:rPr>
              <w:t xml:space="preserve">Középtávon: információhoz való hozzáférés elősegítése </w:t>
            </w:r>
          </w:p>
          <w:p w:rsidR="009A3C6F" w:rsidRPr="00A73555" w:rsidRDefault="009A3C6F" w:rsidP="009A3C6F">
            <w:pPr>
              <w:rPr>
                <w:color w:val="000000"/>
              </w:rPr>
            </w:pPr>
            <w:r w:rsidRPr="00A73555">
              <w:rPr>
                <w:color w:val="000000"/>
              </w:rPr>
              <w:t>Hosszú távon jelzőrendszeres házi segítségnyújtás kiépítése a cél</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numPr>
                <w:ilvl w:val="0"/>
                <w:numId w:val="46"/>
              </w:numPr>
              <w:jc w:val="both"/>
              <w:rPr>
                <w:rFonts w:eastAsia="Arial Unicode MS"/>
                <w:color w:val="000000"/>
              </w:rPr>
            </w:pPr>
            <w:r w:rsidRPr="00A73555">
              <w:rPr>
                <w:rFonts w:eastAsia="Arial Unicode MS"/>
                <w:color w:val="000000"/>
              </w:rPr>
              <w:t>felmérés készítése idősek helyzetéről</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 xml:space="preserve">problémák beazonosítása, terv kidolgozása </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információhoz való hozzáférés elérése</w:t>
            </w:r>
          </w:p>
          <w:p w:rsidR="009A3C6F" w:rsidRPr="00A73555" w:rsidRDefault="009A3C6F" w:rsidP="009A3C6F">
            <w:pPr>
              <w:rPr>
                <w:rFonts w:eastAsia="Arial Unicode MS"/>
                <w:color w:val="000000"/>
              </w:rPr>
            </w:pPr>
            <w:r w:rsidRPr="00A73555">
              <w:rPr>
                <w:rFonts w:eastAsia="Arial Unicode MS"/>
                <w:color w:val="000000"/>
              </w:rPr>
              <w:t xml:space="preserve">       -      jelzőrendszeres házi segítségnyújtás kiépítése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Szociális és Gyermekjóléti Alapszolgáltatási Központ, Magyar Vöröskereszt Zala Megyei Szervezete, zalaszentgróti Egészségügyi Központ, 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Szociális és Gyermekjóléti Alapszolgáltatási Központ, Magyar Vöröskereszt Zala Megyei Szervezete, zalaszentgróti Egészségügyi Központ, önkormányzat, háziorvos, házigondozó, falugondnok</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felmérések elkészítése, elemzése, problémák beazonosítása</w:t>
            </w:r>
          </w:p>
          <w:p w:rsidR="009A3C6F" w:rsidRPr="00A73555" w:rsidRDefault="009A3C6F" w:rsidP="009A3C6F">
            <w:pPr>
              <w:rPr>
                <w:color w:val="000000"/>
              </w:rPr>
            </w:pPr>
            <w:r w:rsidRPr="00A73555">
              <w:rPr>
                <w:color w:val="000000"/>
              </w:rPr>
              <w:t>2014-re a szociális szolgáltatások bővítése</w:t>
            </w:r>
          </w:p>
          <w:p w:rsidR="009A3C6F" w:rsidRPr="00A73555" w:rsidRDefault="009A3C6F" w:rsidP="009A3C6F">
            <w:pPr>
              <w:rPr>
                <w:color w:val="000000"/>
              </w:rPr>
            </w:pPr>
            <w:r w:rsidRPr="00A73555">
              <w:rPr>
                <w:color w:val="000000"/>
              </w:rPr>
              <w:t>2020-ra a szociális szolgáltatások színvonalának növelése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éves beszámolója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Házi segítségnyújtást igénybevevők számának növekedése</w:t>
            </w:r>
          </w:p>
          <w:p w:rsidR="009A3C6F" w:rsidRPr="00A73555" w:rsidRDefault="00C236BB" w:rsidP="009A3C6F">
            <w:pPr>
              <w:rPr>
                <w:color w:val="000000"/>
              </w:rPr>
            </w:pPr>
            <w:r>
              <w:rPr>
                <w:color w:val="000000"/>
              </w:rPr>
              <w:t>KENYSZI nyilvántartás adatai</w:t>
            </w:r>
          </w:p>
          <w:p w:rsidR="009A3C6F" w:rsidRPr="00A73555" w:rsidRDefault="009A3C6F" w:rsidP="009A3C6F">
            <w:pPr>
              <w:rPr>
                <w:bCs/>
                <w:color w:val="000000"/>
              </w:rPr>
            </w:pPr>
            <w:r w:rsidRPr="00A73555">
              <w:rPr>
                <w:bCs/>
                <w:color w:val="000000"/>
              </w:rPr>
              <w:t>Helyi lakosság igényei</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Forráshiány, együttműködés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 (szakmai segítségnyújtás, szakértők bevonása)</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Nők – Munkanélküliség csökkentése a Munkaügyi Központtal együttműködve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Alacsony foglalkoztatottsági szint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autoSpaceDE w:val="0"/>
              <w:autoSpaceDN w:val="0"/>
              <w:adjustRightInd w:val="0"/>
              <w:rPr>
                <w:color w:val="000000"/>
              </w:rPr>
            </w:pPr>
            <w:r w:rsidRPr="00A73555">
              <w:rPr>
                <w:color w:val="000000"/>
              </w:rPr>
              <w:t>Rövidtávú cél: iskolázottsági szint pontos feltérképezése, felnőttképzésre való igények felmérése.</w:t>
            </w:r>
          </w:p>
          <w:p w:rsidR="009A3C6F" w:rsidRPr="00A73555" w:rsidRDefault="009A3C6F" w:rsidP="009A3C6F">
            <w:pPr>
              <w:autoSpaceDE w:val="0"/>
              <w:autoSpaceDN w:val="0"/>
              <w:adjustRightInd w:val="0"/>
              <w:rPr>
                <w:color w:val="000000"/>
              </w:rPr>
            </w:pPr>
            <w:r w:rsidRPr="00A73555">
              <w:rPr>
                <w:color w:val="000000"/>
              </w:rPr>
              <w:t>Középtávú célkitűzés: nők munkaerő-piaci helyzetének javítása.</w:t>
            </w:r>
          </w:p>
          <w:p w:rsidR="009A3C6F" w:rsidRPr="00A73555" w:rsidRDefault="009A3C6F" w:rsidP="009A3C6F">
            <w:pPr>
              <w:rPr>
                <w:color w:val="000000"/>
              </w:rPr>
            </w:pPr>
            <w:r w:rsidRPr="00A73555">
              <w:rPr>
                <w:color w:val="000000"/>
              </w:rPr>
              <w:t xml:space="preserve"> Hosszútávon legfőbb célkitűzéseink: munkanélküliség megszűnése, iskolázottsági szint növelése. </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Munkanélküliek iskolázottsági szint, felnőttoktatásra való igény pontos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Munkaügyi központtal együttműködve munkahelyek létesítése, közfoglalkoztatás</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jegyző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Szociális és Gyermekjóléti Alapszolgáltatási Központ, Munkaügyi Központ, a térségben működő közoktatási intézmények</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felmérések készítése, elemzése munkanélküliek iskolázottságáról, pontos számáról, közfoglalkoztatási programok szervezése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2014-től közfoglalkoztatás elindítása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2014. Közfoglalkoztatási programban további munkahelyek teremtése </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éves beszámolója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Munkavállaló nők számának növekedési tendenciája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Mélyszegénységben élők számának csökkenése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Forráshiány, együttműködés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Tárgyi eszközök, személyek, önkéntes személyek, anyagi források</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Gyermekvédelmi és gyermekjóléti szolgáltatások fejlesztése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Családtervezés nehézsége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autoSpaceDE w:val="0"/>
              <w:autoSpaceDN w:val="0"/>
              <w:adjustRightInd w:val="0"/>
              <w:rPr>
                <w:color w:val="000000"/>
              </w:rPr>
            </w:pPr>
            <w:r w:rsidRPr="00A73555">
              <w:rPr>
                <w:color w:val="000000"/>
              </w:rPr>
              <w:t>Rövidtávú cél: igények pontos feltérképezése</w:t>
            </w:r>
          </w:p>
          <w:p w:rsidR="009A3C6F" w:rsidRPr="00A73555" w:rsidRDefault="009A3C6F" w:rsidP="009A3C6F">
            <w:pPr>
              <w:autoSpaceDE w:val="0"/>
              <w:autoSpaceDN w:val="0"/>
              <w:adjustRightInd w:val="0"/>
              <w:rPr>
                <w:color w:val="000000"/>
              </w:rPr>
            </w:pPr>
            <w:r w:rsidRPr="00A73555">
              <w:rPr>
                <w:color w:val="000000"/>
              </w:rPr>
              <w:t>Középtávú célkitűzés: értékelés, szükséges intézkedések előkészítése</w:t>
            </w:r>
          </w:p>
          <w:p w:rsidR="009A3C6F" w:rsidRPr="00A73555" w:rsidRDefault="009A3C6F" w:rsidP="009A3C6F">
            <w:pPr>
              <w:autoSpaceDE w:val="0"/>
              <w:autoSpaceDN w:val="0"/>
              <w:adjustRightInd w:val="0"/>
              <w:rPr>
                <w:color w:val="000000"/>
              </w:rPr>
            </w:pPr>
            <w:r w:rsidRPr="00A73555">
              <w:rPr>
                <w:color w:val="000000"/>
              </w:rPr>
              <w:t xml:space="preserve">Hosszútávon legfőbb célkitűzéseink: szolgáltatások fejlesztése, bővítése </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rFonts w:eastAsia="Arial Unicode MS"/>
                <w:color w:val="000000"/>
              </w:rPr>
            </w:pPr>
            <w:r w:rsidRPr="00A73555">
              <w:rPr>
                <w:rFonts w:eastAsia="Arial Unicode MS"/>
                <w:color w:val="000000"/>
              </w:rPr>
              <w:t>- igényfelmérés</w:t>
            </w:r>
          </w:p>
          <w:p w:rsidR="009A3C6F" w:rsidRPr="00A73555" w:rsidRDefault="009A3C6F" w:rsidP="009A3C6F">
            <w:pPr>
              <w:rPr>
                <w:rFonts w:eastAsia="Arial Unicode MS"/>
                <w:color w:val="000000"/>
              </w:rPr>
            </w:pPr>
            <w:r w:rsidRPr="00A73555">
              <w:rPr>
                <w:rFonts w:eastAsia="Arial Unicode MS"/>
                <w:color w:val="000000"/>
              </w:rPr>
              <w:t>- értékelés, szükséges intézkedése előkészítése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 szolgáltatások megszervezése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 jegyző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Magyar Vöröskereszt Zala Megyei Szervezete, Szociális és Gyermekjóléti Alapszolgáltatási Központ, Munkaügyi Központ, a térségben működő közoktatási intézmények, 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végére igény felmérés</w:t>
            </w:r>
          </w:p>
          <w:p w:rsidR="009A3C6F" w:rsidRPr="00A73555" w:rsidRDefault="009A3C6F" w:rsidP="009A3C6F">
            <w:pPr>
              <w:rPr>
                <w:color w:val="000000"/>
              </w:rPr>
            </w:pPr>
            <w:r w:rsidRPr="00A73555">
              <w:rPr>
                <w:color w:val="000000"/>
              </w:rPr>
              <w:t>2014. év igényfelmérés eredményeinek értékelése, szükséges intézkedések előkészítése</w:t>
            </w:r>
          </w:p>
          <w:p w:rsidR="009A3C6F" w:rsidRPr="00A73555" w:rsidRDefault="009A3C6F" w:rsidP="009A3C6F">
            <w:pPr>
              <w:rPr>
                <w:color w:val="000000"/>
              </w:rPr>
            </w:pPr>
            <w:r w:rsidRPr="00A73555">
              <w:rPr>
                <w:color w:val="000000"/>
              </w:rPr>
              <w:t>2015. év szolgáltatások fejlesztése, bővítése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éves beszámolója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Családsegítő éves beszámolója</w:t>
            </w:r>
          </w:p>
          <w:p w:rsidR="009A3C6F" w:rsidRPr="00A73555" w:rsidRDefault="009A3C6F" w:rsidP="009A3C6F">
            <w:pPr>
              <w:rPr>
                <w:bCs/>
                <w:color w:val="000000"/>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lang w:eastAsia="en-US"/>
        </w:rPr>
      </w:pP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lang w:eastAsia="en-US"/>
        </w:rPr>
      </w:pPr>
      <w:r w:rsidRPr="00A73555">
        <w:rPr>
          <w:rFonts w:ascii="Times New Roman" w:hAnsi="Times New Roman"/>
          <w:color w:val="000000"/>
          <w:sz w:val="24"/>
          <w:lang w:eastAsia="en-US"/>
        </w:rPr>
        <w:br w:type="page"/>
      </w: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Nők – Alap- és OKJ-s, a munkaerő piac igényeihez tartozó felzárkóztató képzések szervezése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Alacsony iskolázottsági szint; nem piacképes szakmával rendelkező női munkanélküliek száma magas</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autoSpaceDE w:val="0"/>
              <w:autoSpaceDN w:val="0"/>
              <w:adjustRightInd w:val="0"/>
              <w:rPr>
                <w:color w:val="000000"/>
              </w:rPr>
            </w:pPr>
            <w:r w:rsidRPr="00A73555">
              <w:rPr>
                <w:color w:val="000000"/>
              </w:rPr>
              <w:t>Rövidtávú cél: iskolázottsági szint pontos feltérképezése, felnőttképzésre való igények felmérése.</w:t>
            </w:r>
          </w:p>
          <w:p w:rsidR="009A3C6F" w:rsidRPr="00A73555" w:rsidRDefault="009A3C6F" w:rsidP="009A3C6F">
            <w:pPr>
              <w:autoSpaceDE w:val="0"/>
              <w:autoSpaceDN w:val="0"/>
              <w:adjustRightInd w:val="0"/>
              <w:rPr>
                <w:color w:val="000000"/>
              </w:rPr>
            </w:pPr>
            <w:r w:rsidRPr="00A73555">
              <w:rPr>
                <w:color w:val="000000"/>
              </w:rPr>
              <w:t>Középtávú célkitűzés: az aluliskolázott vagy nem piacképes szakmával rendelkező nők felnőttképzésbe való bevonása.</w:t>
            </w:r>
          </w:p>
          <w:p w:rsidR="009A3C6F" w:rsidRPr="00A73555" w:rsidRDefault="009A3C6F" w:rsidP="009A3C6F">
            <w:pPr>
              <w:rPr>
                <w:color w:val="000000"/>
              </w:rPr>
            </w:pPr>
            <w:r w:rsidRPr="00A73555">
              <w:rPr>
                <w:color w:val="000000"/>
              </w:rPr>
              <w:t>Hosszútávon legfőbb célkitűzéseink: iskolázottsági szint növelése.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iskolázottsági szint pontos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felnőttoktatásra való igény felmérése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pályázati forrás keresése felnőttoktatás szervezéséhez</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felnőttoktatás 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Intézményvezetők, önkormányzat, jegyző</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Szociális és Gyermekjóléti Alapszolgáltatási Központ, Munkaügyi Központ, a térségben működő közoktatási intézmények, 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felmérések készítése iskolázottsági szintről, igényfelmérés</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2014-től felnőttoktatás forrásának megteremtése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2015. felnőttoktatás szervezése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éves beszámolója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Iskolázottsági szint növekedése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Munkanélküliség csökkenése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Forráshiány, együttműködés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Tárgyi eszközök, személyek, önkéntes személyek, anyagi források</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p w:rsidR="009A3C6F" w:rsidRPr="00A73555" w:rsidRDefault="009A3C6F" w:rsidP="009A3C6F">
      <w:pPr>
        <w:pStyle w:val="Nincstrkz"/>
        <w:jc w:val="both"/>
        <w:rPr>
          <w:rFonts w:ascii="Times New Roman" w:hAnsi="Times New Roman"/>
          <w:i/>
          <w:color w:val="000000"/>
          <w:sz w:val="24"/>
          <w:szCs w:val="24"/>
        </w:rPr>
      </w:pP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Fogyatékkal élők - Akadálymentesítés megvalósítása, pályázati források bevonásával az akadálymentesítettség fejlesztése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Közintézmények akadálymentességének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Rövid távon: helyzetfelmérés.</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Középtávon: teljes akadálymentesítés kidolgozása.</w:t>
            </w:r>
          </w:p>
          <w:p w:rsidR="009A3C6F" w:rsidRPr="00A73555" w:rsidRDefault="009A3C6F" w:rsidP="009A3C6F">
            <w:pPr>
              <w:rPr>
                <w:color w:val="000000"/>
              </w:rPr>
            </w:pPr>
            <w:r w:rsidRPr="00A73555">
              <w:rPr>
                <w:color w:val="000000"/>
              </w:rPr>
              <w:t>Hosszútávon: teljes akadálymentesítés megvalósítása a pályázati lehetőségek függvényében.</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numPr>
                <w:ilvl w:val="0"/>
                <w:numId w:val="46"/>
              </w:numPr>
              <w:jc w:val="both"/>
              <w:rPr>
                <w:rFonts w:eastAsia="Arial Unicode MS"/>
                <w:color w:val="000000"/>
              </w:rPr>
            </w:pPr>
            <w:r w:rsidRPr="00A73555">
              <w:rPr>
                <w:rFonts w:eastAsia="Arial Unicode MS"/>
                <w:color w:val="000000"/>
              </w:rPr>
              <w:t>fogyatékkal élők helyzetének felmérése, elemzése</w:t>
            </w:r>
          </w:p>
          <w:p w:rsidR="009A3C6F" w:rsidRPr="00A73555" w:rsidRDefault="009A3C6F" w:rsidP="009A3C6F">
            <w:pPr>
              <w:numPr>
                <w:ilvl w:val="0"/>
                <w:numId w:val="46"/>
              </w:numPr>
              <w:jc w:val="both"/>
              <w:rPr>
                <w:rFonts w:eastAsia="Arial Unicode MS"/>
                <w:color w:val="000000"/>
              </w:rPr>
            </w:pPr>
            <w:r w:rsidRPr="00A73555">
              <w:rPr>
                <w:rFonts w:eastAsia="Arial Unicode MS"/>
                <w:color w:val="000000"/>
              </w:rPr>
              <w:t>akadálymentesítés kidolgozása</w:t>
            </w:r>
          </w:p>
          <w:p w:rsidR="009A3C6F" w:rsidRPr="00A73555" w:rsidRDefault="009A3C6F" w:rsidP="009A3C6F">
            <w:pPr>
              <w:numPr>
                <w:ilvl w:val="0"/>
                <w:numId w:val="46"/>
              </w:numPr>
              <w:jc w:val="both"/>
              <w:rPr>
                <w:rFonts w:eastAsia="Arial Unicode MS"/>
                <w:color w:val="000000"/>
              </w:rPr>
            </w:pPr>
            <w:r w:rsidRPr="00A73555">
              <w:rPr>
                <w:rFonts w:eastAsia="Arial Unicode MS"/>
                <w:color w:val="000000"/>
              </w:rPr>
              <w:t>akadálymentesítés megvalósítása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Magyar Vöröskereszt Zala Megyei Szervezete, Munkaügyi Központ, 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helyzetfelmérés készítése, elemzése.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2014. akadálymentesítés kidolgozása.</w:t>
            </w:r>
          </w:p>
          <w:p w:rsidR="009A3C6F" w:rsidRPr="00A73555" w:rsidRDefault="009A3C6F" w:rsidP="009A3C6F">
            <w:pPr>
              <w:rPr>
                <w:color w:val="000000"/>
              </w:rPr>
            </w:pPr>
            <w:r w:rsidRPr="00A73555">
              <w:rPr>
                <w:color w:val="000000"/>
              </w:rPr>
              <w:t>2016-ra a pályázati lehetőségek függvényében a közintézmények akadálymentesítésének megkezdése.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bCs/>
                <w:color w:val="000000"/>
              </w:rPr>
            </w:pPr>
            <w:r w:rsidRPr="00A73555">
              <w:rPr>
                <w:bCs/>
                <w:color w:val="000000"/>
              </w:rPr>
              <w:t>Önkormányzat éves beszámolója</w:t>
            </w:r>
          </w:p>
          <w:p w:rsidR="009A3C6F" w:rsidRPr="00A73555" w:rsidRDefault="009A3C6F" w:rsidP="009A3C6F">
            <w:pPr>
              <w:rPr>
                <w:bCs/>
                <w:color w:val="000000"/>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w:t>
            </w:r>
          </w:p>
        </w:tc>
      </w:tr>
    </w:tbl>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p>
    <w:p w:rsidR="009A3C6F" w:rsidRPr="00A73555" w:rsidRDefault="009A3C6F" w:rsidP="009A3C6F">
      <w:pPr>
        <w:pStyle w:val="Nincstrkz"/>
        <w:jc w:val="both"/>
        <w:rPr>
          <w:rFonts w:ascii="Times New Roman" w:hAnsi="Times New Roman"/>
          <w:i/>
          <w:color w:val="000000"/>
          <w:sz w:val="24"/>
          <w:szCs w:val="24"/>
        </w:rPr>
      </w:pPr>
      <w:r w:rsidRPr="00A73555">
        <w:rPr>
          <w:rFonts w:ascii="Times New Roman" w:hAnsi="Times New Roman"/>
          <w:i/>
          <w:color w:val="000000"/>
          <w:sz w:val="24"/>
          <w:szCs w:val="24"/>
        </w:rPr>
        <w:br w:type="page"/>
      </w:r>
    </w:p>
    <w:p w:rsidR="009A3C6F" w:rsidRPr="00A73555" w:rsidRDefault="009A3C6F" w:rsidP="009A3C6F">
      <w:pPr>
        <w:pStyle w:val="Nincstrkz"/>
        <w:jc w:val="both"/>
        <w:rPr>
          <w:rFonts w:ascii="Times New Roman" w:hAnsi="Times New Roman"/>
          <w:i/>
          <w:color w:val="000000"/>
          <w:sz w:val="24"/>
          <w:szCs w:val="24"/>
        </w:rPr>
      </w:pPr>
    </w:p>
    <w:tbl>
      <w:tblPr>
        <w:tblW w:w="9540" w:type="dxa"/>
        <w:jc w:val="center"/>
        <w:tblInd w:w="70" w:type="dxa"/>
        <w:tblCellMar>
          <w:left w:w="70" w:type="dxa"/>
          <w:right w:w="70" w:type="dxa"/>
        </w:tblCellMar>
        <w:tblLook w:val="04A0"/>
      </w:tblPr>
      <w:tblGrid>
        <w:gridCol w:w="2160"/>
        <w:gridCol w:w="7380"/>
      </w:tblGrid>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b/>
                <w:color w:val="000000"/>
              </w:rPr>
            </w:pPr>
            <w:r w:rsidRPr="00A73555">
              <w:rPr>
                <w:b/>
                <w:color w:val="000000"/>
              </w:rPr>
              <w:t>Fogyatékkal élők - Távmunka biztosítása, képzések/átképzések szervezése</w:t>
            </w:r>
          </w:p>
        </w:tc>
      </w:tr>
      <w:tr w:rsidR="009A3C6F" w:rsidRPr="00A73555">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Feltárt probléma</w:t>
            </w:r>
          </w:p>
          <w:p w:rsidR="009A3C6F" w:rsidRPr="00A73555" w:rsidRDefault="009A3C6F" w:rsidP="009A3C6F">
            <w:pPr>
              <w:rPr>
                <w:color w:val="000000"/>
              </w:rPr>
            </w:pPr>
            <w:r w:rsidRPr="00A73555">
              <w:rPr>
                <w:color w:val="000000"/>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Munkaerő-piacon való elhelyezkedés nehézsége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 xml:space="preserve">Célok - </w:t>
            </w:r>
          </w:p>
          <w:p w:rsidR="009A3C6F" w:rsidRPr="00A73555" w:rsidRDefault="009A3C6F" w:rsidP="009A3C6F">
            <w:pPr>
              <w:rPr>
                <w:color w:val="000000"/>
              </w:rPr>
            </w:pPr>
            <w:r w:rsidRPr="00A73555">
              <w:rPr>
                <w:color w:val="000000"/>
              </w:rPr>
              <w:t>Általános megfogalmazás és rövid-, közép- és hosszútávú időegységekre bontásban</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Rövid távon: fogyatékkal élők helyzetének, igényeinek pontos felmérése, problémák beazonosítása</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Középtávon: munkahelyek elérhetőségének elősegítése</w:t>
            </w:r>
          </w:p>
          <w:p w:rsidR="009A3C6F" w:rsidRPr="00A73555" w:rsidRDefault="009A3C6F" w:rsidP="009A3C6F">
            <w:pPr>
              <w:rPr>
                <w:color w:val="000000"/>
              </w:rPr>
            </w:pPr>
            <w:r w:rsidRPr="00A73555">
              <w:rPr>
                <w:color w:val="000000"/>
              </w:rPr>
              <w:t>Hosszútávon: fogyatékkal élők foglalkoztatottságának növekedése.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Tevékenységek</w:t>
            </w:r>
          </w:p>
          <w:p w:rsidR="009A3C6F" w:rsidRPr="00A73555" w:rsidRDefault="009A3C6F" w:rsidP="009A3C6F">
            <w:pPr>
              <w:rPr>
                <w:color w:val="000000"/>
              </w:rPr>
            </w:pPr>
            <w:r w:rsidRPr="00A73555">
              <w:rPr>
                <w:color w:val="000000"/>
              </w:rPr>
              <w:t>(a beavatkozás tartalma)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numPr>
                <w:ilvl w:val="0"/>
                <w:numId w:val="46"/>
              </w:numPr>
              <w:jc w:val="both"/>
              <w:rPr>
                <w:rFonts w:eastAsia="Arial Unicode MS"/>
                <w:color w:val="000000"/>
              </w:rPr>
            </w:pPr>
            <w:r w:rsidRPr="00A73555">
              <w:rPr>
                <w:rFonts w:eastAsia="Arial Unicode MS"/>
                <w:color w:val="000000"/>
              </w:rPr>
              <w:t>fogyatékkal élők helyzetének felmérése, elemzése</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kapcsolatfelvétel a potenciális munkáltatókkal</w:t>
            </w:r>
          </w:p>
          <w:p w:rsidR="009A3C6F" w:rsidRPr="00A73555" w:rsidRDefault="009A3C6F" w:rsidP="009A3C6F">
            <w:pPr>
              <w:pStyle w:val="NormlCalibri11"/>
              <w:numPr>
                <w:ilvl w:val="0"/>
                <w:numId w:val="46"/>
              </w:numPr>
              <w:pBdr>
                <w:top w:val="none" w:sz="0" w:space="0" w:color="auto"/>
                <w:left w:val="none" w:sz="0" w:space="0" w:color="auto"/>
                <w:bottom w:val="none" w:sz="0" w:space="0" w:color="auto"/>
                <w:right w:val="none" w:sz="0" w:space="0" w:color="auto"/>
              </w:pBdr>
              <w:rPr>
                <w:rFonts w:ascii="Times New Roman" w:eastAsia="Arial Unicode MS" w:hAnsi="Times New Roman"/>
                <w:color w:val="000000"/>
                <w:sz w:val="24"/>
              </w:rPr>
            </w:pPr>
            <w:r w:rsidRPr="00A73555">
              <w:rPr>
                <w:rFonts w:ascii="Times New Roman" w:eastAsia="Arial Unicode MS" w:hAnsi="Times New Roman"/>
                <w:color w:val="000000"/>
                <w:sz w:val="24"/>
              </w:rPr>
              <w:t>munkahelyteremtés</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Résztvevők és</w:t>
            </w:r>
          </w:p>
          <w:p w:rsidR="009A3C6F" w:rsidRPr="00A73555" w:rsidRDefault="009A3C6F" w:rsidP="009A3C6F">
            <w:pPr>
              <w:rPr>
                <w:color w:val="000000"/>
              </w:rPr>
            </w:pPr>
            <w:r w:rsidRPr="00A73555">
              <w:rPr>
                <w:color w:val="000000"/>
              </w:rPr>
              <w:t>felelős</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Partnerek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Magyar Vöröskereszt Zala Megyei Szervezete, Munkaügyi Központ, önkormányzat</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Határidő(k) pontokba szedve</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2013. év vége: helyzetfelmérés készítése, elemzése.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2014. kapcsolatfelvétel foglalkoztatókkal, munkahelyi lehetőségek teremtése.</w:t>
            </w:r>
          </w:p>
          <w:p w:rsidR="009A3C6F" w:rsidRPr="00A73555" w:rsidRDefault="009A3C6F" w:rsidP="009A3C6F">
            <w:pPr>
              <w:rPr>
                <w:color w:val="000000"/>
              </w:rPr>
            </w:pPr>
            <w:r w:rsidRPr="00A73555">
              <w:rPr>
                <w:color w:val="000000"/>
              </w:rPr>
              <w:t>2016-ra a fogyatékkal élők foglalkoztatottságának növekedése.</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Eredményességi mutatók és annak dokumentáltsága, forrása</w:t>
            </w:r>
          </w:p>
          <w:p w:rsidR="009A3C6F" w:rsidRPr="00A73555" w:rsidRDefault="009A3C6F" w:rsidP="009A3C6F">
            <w:pPr>
              <w:rPr>
                <w:color w:val="000000"/>
              </w:rPr>
            </w:pPr>
            <w:r w:rsidRPr="00A73555">
              <w:rPr>
                <w:color w:val="000000"/>
              </w:rPr>
              <w:t>(rövid, közép és hosszútávon), valamint fenntarthatósága</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bCs/>
                <w:color w:val="000000"/>
                <w:sz w:val="24"/>
              </w:rPr>
              <w:t>Önkormányzat éves beszámolója</w:t>
            </w:r>
            <w:r w:rsidRPr="00A73555">
              <w:rPr>
                <w:rFonts w:ascii="Times New Roman" w:hAnsi="Times New Roman"/>
                <w:color w:val="000000"/>
                <w:sz w:val="24"/>
              </w:rPr>
              <w:t xml:space="preserve"> </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 xml:space="preserve">Fogyatékkal élő munkavállalók számának növekedése </w:t>
            </w:r>
          </w:p>
          <w:p w:rsidR="009A3C6F" w:rsidRPr="00A73555" w:rsidRDefault="009A3C6F" w:rsidP="009A3C6F">
            <w:pPr>
              <w:rPr>
                <w:bCs/>
                <w:color w:val="000000"/>
              </w:rPr>
            </w:pPr>
          </w:p>
          <w:p w:rsidR="009A3C6F" w:rsidRPr="00A73555" w:rsidRDefault="009A3C6F" w:rsidP="009A3C6F">
            <w:pPr>
              <w:rPr>
                <w:bCs/>
                <w:color w:val="000000"/>
              </w:rPr>
            </w:pP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vAlign w:val="center"/>
          </w:tcPr>
          <w:p w:rsidR="009A3C6F" w:rsidRPr="00A73555" w:rsidRDefault="009A3C6F" w:rsidP="009A3C6F">
            <w:pPr>
              <w:rPr>
                <w:color w:val="000000"/>
              </w:rPr>
            </w:pPr>
            <w:r w:rsidRPr="00A73555">
              <w:rPr>
                <w:color w:val="000000"/>
              </w:rPr>
              <w:t xml:space="preserve">Kockázatok </w:t>
            </w:r>
            <w:r w:rsidRPr="00A73555">
              <w:rPr>
                <w:color w:val="000000"/>
              </w:rPr>
              <w:br/>
              <w:t>és csökkentésük eszközei</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Forráshiány, együttműködés hiánya</w:t>
            </w:r>
          </w:p>
        </w:tc>
      </w:tr>
      <w:tr w:rsidR="009A3C6F" w:rsidRPr="00A73555">
        <w:trPr>
          <w:trHeight w:val="68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Szükséges erőforrások</w:t>
            </w:r>
          </w:p>
        </w:tc>
        <w:tc>
          <w:tcPr>
            <w:tcW w:w="7380" w:type="dxa"/>
            <w:tcBorders>
              <w:top w:val="nil"/>
              <w:left w:val="nil"/>
              <w:bottom w:val="single" w:sz="4" w:space="0" w:color="auto"/>
              <w:right w:val="single" w:sz="4" w:space="0" w:color="auto"/>
            </w:tcBorders>
            <w:shd w:val="clear" w:color="auto" w:fill="auto"/>
            <w:noWrap/>
            <w:vAlign w:val="center"/>
          </w:tcPr>
          <w:p w:rsidR="009A3C6F" w:rsidRPr="00A73555" w:rsidRDefault="009A3C6F" w:rsidP="009A3C6F">
            <w:pPr>
              <w:rPr>
                <w:color w:val="000000"/>
              </w:rPr>
            </w:pPr>
            <w:r w:rsidRPr="00A73555">
              <w:rPr>
                <w:color w:val="000000"/>
              </w:rPr>
              <w:t>Pénzügyi források megteremtése, személyi és tárgyi feltételek biztosítása</w:t>
            </w:r>
          </w:p>
        </w:tc>
      </w:tr>
    </w:tbl>
    <w:p w:rsidR="009A3C6F" w:rsidRPr="00A73555" w:rsidRDefault="009A3C6F" w:rsidP="009A3C6F">
      <w:pPr>
        <w:pStyle w:val="Nincstrkz"/>
        <w:jc w:val="both"/>
        <w:rPr>
          <w:rFonts w:ascii="Times New Roman" w:hAnsi="Times New Roman"/>
          <w:i/>
          <w:color w:val="000000"/>
          <w:sz w:val="24"/>
          <w:szCs w:val="24"/>
        </w:rPr>
        <w:sectPr w:rsidR="009A3C6F" w:rsidRPr="00A73555" w:rsidSect="009A3C6F">
          <w:footerReference w:type="even" r:id="rId43"/>
          <w:footerReference w:type="default" r:id="rId44"/>
          <w:pgSz w:w="11907" w:h="16840" w:code="9"/>
          <w:pgMar w:top="1134" w:right="1134" w:bottom="1134" w:left="1134" w:header="709" w:footer="709" w:gutter="0"/>
          <w:cols w:space="708"/>
          <w:titlePg/>
          <w:docGrid w:linePitch="360"/>
        </w:sectPr>
      </w:pPr>
    </w:p>
    <w:p w:rsidR="009A3C6F" w:rsidRPr="00A73555" w:rsidRDefault="009A3C6F" w:rsidP="009A3C6F">
      <w:pPr>
        <w:pStyle w:val="Cmsor3"/>
        <w:spacing w:before="0" w:after="0"/>
        <w:rPr>
          <w:rFonts w:ascii="Times New Roman" w:hAnsi="Times New Roman" w:cs="Times New Roman"/>
          <w:color w:val="000000"/>
          <w:sz w:val="24"/>
          <w:szCs w:val="24"/>
        </w:rPr>
      </w:pPr>
      <w:bookmarkStart w:id="175" w:name="_Toc361663255"/>
      <w:r w:rsidRPr="00A73555">
        <w:rPr>
          <w:rFonts w:ascii="Times New Roman" w:hAnsi="Times New Roman" w:cs="Times New Roman"/>
          <w:color w:val="000000"/>
          <w:sz w:val="24"/>
          <w:szCs w:val="24"/>
        </w:rPr>
        <w:t>2. Összegző táblázat - A Helyi Esélyegyenlőségi Program Intézkedési Terve (HEP IT)</w:t>
      </w:r>
      <w:bookmarkEnd w:id="175"/>
    </w:p>
    <w:p w:rsidR="009A3C6F" w:rsidRPr="00A73555" w:rsidRDefault="009A3C6F" w:rsidP="009A3C6F">
      <w:pPr>
        <w:rPr>
          <w:color w:val="000000"/>
        </w:rPr>
      </w:pPr>
      <w:r w:rsidRPr="00A73555">
        <w:rPr>
          <w:color w:val="000000"/>
        </w:rPr>
        <w:t>3. melléklet a 2/2012. (VI. 5.) EMMI rendelethez</w:t>
      </w:r>
    </w:p>
    <w:p w:rsidR="009A3C6F" w:rsidRPr="00A73555" w:rsidRDefault="009A3C6F" w:rsidP="009A3C6F">
      <w:pPr>
        <w:widowControl w:val="0"/>
        <w:autoSpaceDE w:val="0"/>
        <w:autoSpaceDN w:val="0"/>
        <w:adjustRightInd w:val="0"/>
        <w:rPr>
          <w:color w:val="000000"/>
        </w:rPr>
      </w:pPr>
    </w:p>
    <w:tbl>
      <w:tblPr>
        <w:tblW w:w="0" w:type="auto"/>
        <w:tblInd w:w="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1" w:type="dxa"/>
          <w:right w:w="71" w:type="dxa"/>
        </w:tblCellMar>
        <w:tblLook w:val="0000"/>
      </w:tblPr>
      <w:tblGrid>
        <w:gridCol w:w="1366"/>
        <w:gridCol w:w="1366"/>
        <w:gridCol w:w="1366"/>
        <w:gridCol w:w="1366"/>
        <w:gridCol w:w="1366"/>
        <w:gridCol w:w="1366"/>
        <w:gridCol w:w="1366"/>
        <w:gridCol w:w="1366"/>
        <w:gridCol w:w="1366"/>
        <w:gridCol w:w="1366"/>
        <w:gridCol w:w="1366"/>
      </w:tblGrid>
      <w:tr w:rsidR="009A3C6F" w:rsidRPr="00A73555">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B</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C</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D</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E</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F</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G</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H</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I</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J</w:t>
            </w:r>
          </w:p>
        </w:tc>
      </w:tr>
      <w:tr w:rsidR="009A3C6F" w:rsidRPr="00A73555">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Intézkedés sorszáma</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Az intézkedés címe, megnevezése</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 helyzetelemzés következtetéseiben feltárt esélyegyenlőségi probléma megnevezése</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Az intézkedéssel elérni kívánt cél</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 célkitűzés összhangja egyéb stratégiai dokumentumokkal</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Az intézkedés tartalma</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Az intézkedés felelőse</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Az intézkedés megvalósításának határideje</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Az intézkedés eredményességét mérő indikátor(ok)</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 xml:space="preserve">Az intézkedés megvalósításához szükséges erőforrások </w:t>
            </w:r>
            <w:r w:rsidRPr="00A73555">
              <w:rPr>
                <w:color w:val="000000"/>
              </w:rPr>
              <w:br/>
              <w:t>(humán, pénzügyi, technikai)</w:t>
            </w:r>
          </w:p>
        </w:tc>
        <w:tc>
          <w:tcPr>
            <w:tcW w:w="1366" w:type="dxa"/>
            <w:tcBorders>
              <w:top w:val="single" w:sz="2" w:space="0" w:color="auto"/>
              <w:left w:val="single" w:sz="2" w:space="0" w:color="auto"/>
              <w:bottom w:val="single" w:sz="2" w:space="0" w:color="auto"/>
              <w:right w:val="single" w:sz="2" w:space="0" w:color="auto"/>
            </w:tcBorders>
            <w:shd w:val="solid" w:color="FFFFFF" w:fill="auto"/>
            <w:vAlign w:val="center"/>
          </w:tcPr>
          <w:p w:rsidR="009A3C6F" w:rsidRPr="00A73555" w:rsidRDefault="009A3C6F" w:rsidP="009A3C6F">
            <w:pPr>
              <w:widowControl w:val="0"/>
              <w:autoSpaceDE w:val="0"/>
              <w:autoSpaceDN w:val="0"/>
              <w:adjustRightInd w:val="0"/>
              <w:spacing w:before="40" w:after="20"/>
              <w:jc w:val="center"/>
              <w:rPr>
                <w:color w:val="000000"/>
              </w:rPr>
            </w:pPr>
            <w:r w:rsidRPr="00A73555">
              <w:rPr>
                <w:color w:val="000000"/>
              </w:rPr>
              <w:t>Az intézkedés eredményeinek fenntarthatósága</w:t>
            </w:r>
          </w:p>
        </w:tc>
      </w:tr>
      <w:tr w:rsidR="009A3C6F" w:rsidRPr="00A73555">
        <w:tc>
          <w:tcPr>
            <w:tcW w:w="15026" w:type="dxa"/>
            <w:gridSpan w:val="11"/>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I. A mélyszegénységben élők és a romák esélyegyenlősége</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1</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felállítása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Munkanélküliség magas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Csökkenjen a munkanélküliek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közfoglalkoztatási terv</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meghatározza a szükséges tervet, stratégiát</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2013.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Megalakul a munkacsoport, jegyzőkönyvek, jelenléti ívek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Terembérlet Technikai feltételek, személyi feltételek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Folyamatos ütemterv Ülésezés munkaterv</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Helyi adottságok – gazdasági, - természeti adottságok feltérképezése, stratégia készítése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Munkanélküliség száma magas</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Csökkenjen a munkanélküliek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Településfejlesztési terv, szociális koncepció, Egészségfejlesztési terv, ifjúsági koncepció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Erőforrások felmérése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2013.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Teljes térkép a település adottságairól</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Technikai háttér szakemberek felmérése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fenntarthatóság</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3</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Vállalkozások, vállalkozók, civil szféra bevonása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Munkanélküliség száma magas, Alacsony szintű vállalkozói kedv</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Csökkenjen a munkanélküliek száma Vállalkozások számának növelése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Munkaügyi központ Pályázati rendszer ismerte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Helyi munkaerő felvételéhez kedvezményes adó- és járulék kedvezmények vállalkozóvá válás elősegítése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2014. január</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Számadat a vállalkozások, emberek bevonásáról statisztikai adat a munkaügyi központtól</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Emberi szakemberi bevonás Terembérlet informatikai háttér</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működés Kedvezmények megtartása</w:t>
            </w:r>
          </w:p>
        </w:tc>
      </w:tr>
      <w:tr w:rsidR="009A3C6F" w:rsidRPr="00A73555">
        <w:trPr>
          <w:trHeight w:val="1809"/>
        </w:trPr>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4.</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Új munkahelyek létrehozása, megtartása</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Munkanélküliség száma magas, Alacsony szintű vállalkozói kedv</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Csökkenjen a munkanélküliek száma Vállalkozások számának növelése</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Közfoglalkoztatási Terv Munkaügyi Hivatal dokumentumai Településfejlesztési Terv Saját Koncepció</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Források megteremtése</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Tájékoztatások tervezése Családi vállalkozások</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2014. 12. hó</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foglalkoztatottak számának növekedése</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Pályázati források, szakemberek bevonása</w:t>
            </w:r>
          </w:p>
        </w:tc>
        <w:tc>
          <w:tcPr>
            <w:tcW w:w="1366" w:type="dxa"/>
            <w:tcBorders>
              <w:top w:val="single" w:sz="2" w:space="0" w:color="auto"/>
              <w:left w:val="single" w:sz="2" w:space="0" w:color="auto"/>
              <w:bottom w:val="single" w:sz="4"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működés Kedvezmények megtartása</w:t>
            </w:r>
          </w:p>
        </w:tc>
      </w:tr>
      <w:tr w:rsidR="009A3C6F" w:rsidRPr="00A73555">
        <w:trPr>
          <w:trHeight w:val="541"/>
        </w:trPr>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5.</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Képzések szervezése</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Alap- és OKJ-s képzések, munkaerő piac igényeihez tartozó képzés</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Szakképzett emberek biztosítása. Alacsony iskolai végzettség csökkentése</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Szerződések Közfoglalkoztatási Terv Éves Képzési Terv Szükséges szakmák helyi viszonylatai</w:t>
            </w:r>
          </w:p>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Helyzet és igényfelmérés Képzések szervezése</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2014. 10. hó</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sikeres képzésbe való bevonás</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Közlekedés megoldása, helyben tanítás, terembérlet, technikai feltételek</w:t>
            </w:r>
          </w:p>
        </w:tc>
        <w:tc>
          <w:tcPr>
            <w:tcW w:w="1366" w:type="dxa"/>
            <w:tcBorders>
              <w:top w:val="single" w:sz="4"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Megszerzett tudás Folyamatos beiskolázás</w:t>
            </w:r>
          </w:p>
        </w:tc>
      </w:tr>
      <w:tr w:rsidR="009A3C6F" w:rsidRPr="00A73555">
        <w:tc>
          <w:tcPr>
            <w:tcW w:w="15026" w:type="dxa"/>
            <w:gridSpan w:val="11"/>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II. A gyermekek esélyegyenlősége</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1</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felállítása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rendszeres gyermekvédelmi kedvezményben, rendkívüli gyermekvédelmi támogatásban részesülő gyermekek száma magas</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csökkenjen a rendszeres gyermekvédelmi kedvezményben, rendkívüli gyermekvédelmi támogatásban részesülő gyermekek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szociális koncepció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meghatározza a szükséges tervet, stratégiát</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2013.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Megalakul a munkacsoport, jegyzőkönyvek, jelenléti ívek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Terembérlet Technikai feltételek, személyi feltételek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Folyamatos ütemterv Ülésezés munkaterv</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szolgáltató bevonása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Gyermekek hétvégi étkeztetése nem megoldott</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 xml:space="preserve">Gyermekek hétvégi étkeztetésének megoldása </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Ifjúsági, szociális koncepció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Erőforrások felmérése, források megteremtése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2013.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Igénylők, jogosultak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Technikai feltételek, személyi feltételek pályázati források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működés</w:t>
            </w:r>
          </w:p>
        </w:tc>
      </w:tr>
      <w:tr w:rsidR="009A3C6F" w:rsidRPr="00A73555">
        <w:tc>
          <w:tcPr>
            <w:tcW w:w="15026" w:type="dxa"/>
            <w:gridSpan w:val="11"/>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III. A nők esélyegyenlősége</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1</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felállítása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Munkanélküliség magas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Csökkenjen a munkanélküliek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közfoglalkoztatási terv</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meghatározza a szükséges tervet, stratégiát</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2013.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Megalakul a munkacsoport, jegyzőkönyvek, jelenléti ívek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Terembérlet Technikai feltételek, személyi feltételek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Folyamatos ütemterv Ülésezés munkaterv</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Új munkahelyek létrehozása, megtartása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Női munkanélküliség száma magas</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 xml:space="preserve">Csökkenjen a munkanélküli nők száma </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Közfoglalkoztatási Terv Munkaügyi Hivatal dokumentumai Településfejlesztési Terv Saját Koncepció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Források megteremtése</w:t>
            </w:r>
          </w:p>
          <w:p w:rsidR="009A3C6F" w:rsidRPr="00A73555" w:rsidRDefault="009A3C6F" w:rsidP="009A3C6F">
            <w:pPr>
              <w:widowControl w:val="0"/>
              <w:autoSpaceDE w:val="0"/>
              <w:autoSpaceDN w:val="0"/>
              <w:adjustRightInd w:val="0"/>
              <w:spacing w:before="40" w:after="20"/>
              <w:rPr>
                <w:color w:val="000000"/>
              </w:rPr>
            </w:pPr>
            <w:r w:rsidRPr="00A73555">
              <w:rPr>
                <w:color w:val="000000"/>
              </w:rPr>
              <w:t>Tájékoztatások tervezése Családi vállalkozások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2014.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Foglalkoztatott nők számának növekedése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Pályázati források, szakemberek bevonása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működés Kedvezmények megtartása</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3</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Képzések szervezése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Alap- és OKJ-s képzések, munkaerő piac igényeihez tartozó képzés</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Alacsony iskolai végzettség csökkentése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pStyle w:val="NormlCalibri11"/>
              <w:pBdr>
                <w:top w:val="none" w:sz="0" w:space="0" w:color="auto"/>
                <w:left w:val="none" w:sz="0" w:space="0" w:color="auto"/>
                <w:bottom w:val="none" w:sz="0" w:space="0" w:color="auto"/>
                <w:right w:val="none" w:sz="0" w:space="0" w:color="auto"/>
              </w:pBdr>
              <w:rPr>
                <w:rFonts w:ascii="Times New Roman" w:hAnsi="Times New Roman"/>
                <w:color w:val="000000"/>
                <w:sz w:val="24"/>
              </w:rPr>
            </w:pPr>
            <w:r w:rsidRPr="00A73555">
              <w:rPr>
                <w:rFonts w:ascii="Times New Roman" w:hAnsi="Times New Roman"/>
                <w:color w:val="000000"/>
                <w:sz w:val="24"/>
              </w:rPr>
              <w:t>Szerződések Közfoglalkoztatási Terv Éves Képzési Terv Szükséges szakmák helyi viszonylatai</w:t>
            </w:r>
          </w:p>
          <w:p w:rsidR="009A3C6F" w:rsidRPr="00A73555" w:rsidRDefault="009A3C6F" w:rsidP="009A3C6F">
            <w:pPr>
              <w:widowControl w:val="0"/>
              <w:autoSpaceDE w:val="0"/>
              <w:autoSpaceDN w:val="0"/>
              <w:adjustRightInd w:val="0"/>
              <w:spacing w:before="40" w:after="20"/>
              <w:rPr>
                <w:color w:val="000000"/>
              </w:rPr>
            </w:pP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Helyzet és igényfelmérés Képzések szervezése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2014. 10.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sikeres képzésbe való bevonás</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Közlekedés megoldása, helyben tanítás, terembérlet, technikai feltételek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Megszerzett tudás Folyamatos beiskolázás</w:t>
            </w:r>
          </w:p>
        </w:tc>
      </w:tr>
      <w:tr w:rsidR="009A3C6F" w:rsidRPr="00A73555">
        <w:tc>
          <w:tcPr>
            <w:tcW w:w="15026" w:type="dxa"/>
            <w:gridSpan w:val="11"/>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IV. Az idősek esélyegyenlősége</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1</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falugondnoki szolgáltatás kapacitásának növelése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egyedülálló időskorúak magas aránya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falugondnoki szolgáltatást igénybevevők körének kiterjesztése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szociális koncepció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Igények</w:t>
            </w:r>
          </w:p>
          <w:p w:rsidR="009A3C6F" w:rsidRPr="00A73555" w:rsidRDefault="009A3C6F" w:rsidP="009A3C6F">
            <w:pPr>
              <w:widowControl w:val="0"/>
              <w:autoSpaceDE w:val="0"/>
              <w:autoSpaceDN w:val="0"/>
              <w:adjustRightInd w:val="0"/>
              <w:spacing w:before="40" w:after="20"/>
              <w:rPr>
                <w:color w:val="000000"/>
              </w:rPr>
            </w:pPr>
            <w:r w:rsidRPr="00A73555">
              <w:rPr>
                <w:color w:val="000000"/>
              </w:rPr>
              <w:t>felmérése Források megteremtése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2013.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falugondnoki szolgáltatást igénylők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Technikai feltételek, személyi feltételek, pályázati források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fenntarthatóság</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Helyi  adottságok feltérképezése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jelzőrendszeres segítségnyújtás hiánya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Szociális alapszolgáltatások kibővítése, egészségügyi szolgáltatások fejlesztése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szociális koncepció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Erőforrások felmérése Források megteremtése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2014. 06.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Létrejött jelzőrendszeres segítségnyújtást igénylők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Emberi, szakemberi bevonás, pályázati források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fenntarthatóság</w:t>
            </w:r>
          </w:p>
        </w:tc>
      </w:tr>
      <w:tr w:rsidR="009A3C6F" w:rsidRPr="00A73555">
        <w:tc>
          <w:tcPr>
            <w:tcW w:w="15026" w:type="dxa"/>
            <w:gridSpan w:val="11"/>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V. A fogyatékkal élők esélyegyenlősége</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1</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felállítása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Munkahelyek hiánya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Csökkenjen a munkanélküli fogyatékkal élők száma</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közfoglalkoztatási terv</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Munkacsoport meghatározza a szükséges tervet, stratégiát</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2013.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Megalakul a munkacsoport, jegyzőkönyvek, jelenléti ívek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Terembérlet Technikai feltételek, személyi feltételek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Folyamatos ütemterv Ülésezés munkaterv</w:t>
            </w:r>
          </w:p>
        </w:tc>
      </w:tr>
      <w:tr w:rsidR="009A3C6F" w:rsidRPr="00A73555">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Helyi  adottságok feltérképezése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akadálymentesítettség nem megoldott</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Teljes akadálymentesítés elvégzése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Településfejlesztési Terv</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Erőforrások felmérése Források megteremtése</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önkormányzat által kijelölt személy</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2014. 12. hó</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Akadálymentesített intézmények magasabb látogatottsági mutatói</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Emberi, szakemberi bevonás, pályázati források</w:t>
            </w:r>
          </w:p>
        </w:tc>
        <w:tc>
          <w:tcPr>
            <w:tcW w:w="1366" w:type="dxa"/>
            <w:tcBorders>
              <w:top w:val="single" w:sz="2" w:space="0" w:color="auto"/>
              <w:left w:val="single" w:sz="2" w:space="0" w:color="auto"/>
              <w:bottom w:val="single" w:sz="2" w:space="0" w:color="auto"/>
              <w:right w:val="single" w:sz="2" w:space="0" w:color="auto"/>
            </w:tcBorders>
          </w:tcPr>
          <w:p w:rsidR="009A3C6F" w:rsidRPr="00A73555" w:rsidRDefault="009A3C6F" w:rsidP="009A3C6F">
            <w:pPr>
              <w:widowControl w:val="0"/>
              <w:autoSpaceDE w:val="0"/>
              <w:autoSpaceDN w:val="0"/>
              <w:adjustRightInd w:val="0"/>
              <w:spacing w:before="40" w:after="20"/>
              <w:rPr>
                <w:color w:val="000000"/>
              </w:rPr>
            </w:pPr>
            <w:r w:rsidRPr="00A73555">
              <w:rPr>
                <w:color w:val="000000"/>
              </w:rPr>
              <w:t>hosszú távú fenntarthatóság</w:t>
            </w:r>
          </w:p>
        </w:tc>
      </w:tr>
    </w:tbl>
    <w:p w:rsidR="009A3C6F" w:rsidRPr="00A73555" w:rsidRDefault="009A3C6F" w:rsidP="009A3C6F">
      <w:pPr>
        <w:widowControl w:val="0"/>
        <w:autoSpaceDE w:val="0"/>
        <w:autoSpaceDN w:val="0"/>
        <w:adjustRightInd w:val="0"/>
        <w:rPr>
          <w:color w:val="000000"/>
        </w:rPr>
      </w:pPr>
    </w:p>
    <w:p w:rsidR="009A3C6F" w:rsidRPr="00A73555" w:rsidRDefault="009A3C6F" w:rsidP="009A3C6F">
      <w:pPr>
        <w:widowControl w:val="0"/>
        <w:autoSpaceDE w:val="0"/>
        <w:autoSpaceDN w:val="0"/>
        <w:adjustRightInd w:val="0"/>
        <w:rPr>
          <w:color w:val="000000"/>
        </w:rPr>
        <w:sectPr w:rsidR="009A3C6F" w:rsidRPr="00A73555" w:rsidSect="009A3C6F">
          <w:pgSz w:w="16840" w:h="11907" w:orient="landscape"/>
          <w:pgMar w:top="1134" w:right="851" w:bottom="1134" w:left="851" w:header="708" w:footer="708" w:gutter="0"/>
          <w:cols w:space="708"/>
          <w:noEndnote/>
        </w:sectPr>
      </w:pPr>
    </w:p>
    <w:p w:rsidR="009A3C6F" w:rsidRPr="00A73555" w:rsidRDefault="009A3C6F" w:rsidP="009A3C6F">
      <w:pPr>
        <w:pStyle w:val="Cmsor3"/>
        <w:rPr>
          <w:rFonts w:ascii="Times New Roman" w:hAnsi="Times New Roman" w:cs="Times New Roman"/>
          <w:color w:val="000000"/>
          <w:sz w:val="24"/>
          <w:szCs w:val="24"/>
        </w:rPr>
      </w:pPr>
      <w:bookmarkStart w:id="176" w:name="_Toc212562048"/>
      <w:bookmarkStart w:id="177" w:name="_Toc212697738"/>
      <w:bookmarkStart w:id="178" w:name="_Toc212699633"/>
      <w:bookmarkStart w:id="179" w:name="_Toc212716891"/>
      <w:bookmarkStart w:id="180" w:name="_Toc212717008"/>
      <w:bookmarkStart w:id="181" w:name="_Toc214529845"/>
      <w:bookmarkStart w:id="182" w:name="_Toc361663256"/>
      <w:r w:rsidRPr="00A73555">
        <w:rPr>
          <w:rFonts w:ascii="Times New Roman" w:hAnsi="Times New Roman" w:cs="Times New Roman"/>
          <w:color w:val="000000"/>
          <w:sz w:val="24"/>
          <w:szCs w:val="24"/>
        </w:rPr>
        <w:t>3. Megvalósítás</w:t>
      </w:r>
      <w:bookmarkEnd w:id="176"/>
      <w:bookmarkEnd w:id="177"/>
      <w:bookmarkEnd w:id="178"/>
      <w:bookmarkEnd w:id="179"/>
      <w:bookmarkEnd w:id="180"/>
      <w:bookmarkEnd w:id="181"/>
      <w:bookmarkEnd w:id="182"/>
    </w:p>
    <w:p w:rsidR="009A3C6F" w:rsidRPr="00A73555" w:rsidRDefault="009A3C6F" w:rsidP="009A3C6F">
      <w:pPr>
        <w:rPr>
          <w:color w:val="000000"/>
        </w:rPr>
      </w:pPr>
    </w:p>
    <w:p w:rsidR="009A3C6F" w:rsidRPr="00A73555" w:rsidRDefault="009A3C6F" w:rsidP="009A3C6F">
      <w:pPr>
        <w:pStyle w:val="Cmsor4"/>
        <w:rPr>
          <w:color w:val="000000"/>
          <w:sz w:val="24"/>
          <w:szCs w:val="24"/>
        </w:rPr>
      </w:pPr>
      <w:bookmarkStart w:id="183" w:name="_Toc361663257"/>
      <w:r w:rsidRPr="00A73555">
        <w:rPr>
          <w:color w:val="000000"/>
          <w:sz w:val="24"/>
          <w:szCs w:val="24"/>
        </w:rPr>
        <w:t>A megvalósítás előkészítése</w:t>
      </w:r>
      <w:bookmarkEnd w:id="183"/>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Önkormányzatunk az általa fenntartott intézmények vezetői számára feladatul adja és ellenőrzi, a településen működő nem önkormányzati fenntartású intézmények vezetőit pedig partneri viszony során kéri, hogy a Helyi Esélyegyenlőségi Programot valósítsák meg, illetve támogassák. </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9A3C6F" w:rsidRPr="00A73555" w:rsidRDefault="009A3C6F" w:rsidP="009A3C6F">
      <w:pPr>
        <w:rPr>
          <w:bCs/>
          <w:iCs/>
          <w:color w:val="000000"/>
        </w:rPr>
      </w:pPr>
    </w:p>
    <w:p w:rsidR="009A3C6F" w:rsidRPr="00A73555" w:rsidRDefault="009A3C6F" w:rsidP="009A3C6F">
      <w:pPr>
        <w:rPr>
          <w:color w:val="000000"/>
        </w:rPr>
      </w:pPr>
      <w:r w:rsidRPr="00A73555">
        <w:rPr>
          <w:color w:val="000000"/>
        </w:rPr>
        <w:t xml:space="preserve">Önkormányzatunk elvárja, hogy intézményei a Helyi Esélyegyenlőségi Program Intézkedési Tervében szereplő vállalásokról, az őket érintő konkrét feladatokról intézményi szintű akcióterveket és évente cselekvési ütemterveket készítsenek. </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Önkormányzatunk a HEP kidolgozására és megvalósítására, továbbá értékelésére, ellenőrzésére és az ennek során nyert információk visszacsatolására, valamint a programba történő beépítésének garantálására Helyi Esélyegyenlőségi Programért Felelős Fórumot hoz létre és működtet. </w:t>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A fentiekkel kívánjuk biztosítani, hogy az HEP IT-ben vállalt feladatok településünkön maradéktalanul megvalósuljanak.</w:t>
      </w:r>
    </w:p>
    <w:p w:rsidR="009A3C6F" w:rsidRPr="00A73555" w:rsidRDefault="009A3C6F" w:rsidP="009A3C6F">
      <w:pPr>
        <w:rPr>
          <w:color w:val="000000"/>
        </w:rPr>
      </w:pPr>
    </w:p>
    <w:p w:rsidR="009A3C6F" w:rsidRPr="00A73555" w:rsidRDefault="009A3C6F" w:rsidP="009A3C6F">
      <w:pPr>
        <w:pStyle w:val="Cmsor4"/>
        <w:rPr>
          <w:color w:val="000000"/>
          <w:sz w:val="24"/>
          <w:szCs w:val="24"/>
        </w:rPr>
      </w:pPr>
    </w:p>
    <w:p w:rsidR="009A3C6F" w:rsidRPr="00A73555" w:rsidRDefault="009A3C6F" w:rsidP="009A3C6F">
      <w:pPr>
        <w:pStyle w:val="Cmsor4"/>
        <w:rPr>
          <w:color w:val="000000"/>
          <w:sz w:val="24"/>
          <w:szCs w:val="24"/>
        </w:rPr>
      </w:pPr>
      <w:bookmarkStart w:id="184" w:name="_Toc361663258"/>
      <w:r w:rsidRPr="00A73555">
        <w:rPr>
          <w:color w:val="000000"/>
          <w:sz w:val="24"/>
          <w:szCs w:val="24"/>
        </w:rPr>
        <w:t>A megvalósítás folyamata</w:t>
      </w:r>
      <w:bookmarkEnd w:id="184"/>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xml:space="preserve">A Helyi Esélyegyenlőségi Programban foglaltak végrehajtásának ellenőrzése érdekében HEP Fórumot hozunk létre. </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HEP Fórum feladatai:</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az HEP IT megvalósulásának figyelemmel kísérése, a kötelezettségek teljesítésének nyomon követése, dokumentálása, és mindezekről a település képviselő-testületének rendszeres tájékoztatása,</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xml:space="preserve">- a HEP IT-ben lefektetett célok megvalósulásához szükséges beavatkozások évenkénti felülvizsgálata, a HEP IT aktualizálása, </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az esetleges változások beépítése a HEP IT-be, a módosított HEP IT előkészítése képviselő-testületi döntésre</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az esélyegyenlőséggel összefüggő problémák megvitatása</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a HEP IT és az elért eredmények nyilvánosság elé tárása, kommunikálása</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rPr>
          <w:color w:val="000000"/>
        </w:rPr>
      </w:pPr>
      <w:r w:rsidRPr="00A73555">
        <w:rPr>
          <w:color w:val="000000"/>
        </w:rPr>
        <w:t>Az esélyegyenlőség fókuszban lévő célcsoportjaihoz és/vagy kiemelt problématerületekre a terület aktorainak részvételével tematikus munkacsoportokat alakítunk az adott területen kitűzött célok megvalósítása érdekében. A munkacsoportok vezetői egyben tagjai az Esélyegyenlőségi Fórumnak is, a munkacsoportok rendszeresen (minimum évente) beszámolnak munkájukról az Esélyegyenlőségi Fórum számára. A munkacsoportok éves munkatervvel rendelkeznek.</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C2323D" w:rsidP="009A3C6F">
      <w:pPr>
        <w:pStyle w:val="Nincstrkz"/>
        <w:jc w:val="both"/>
        <w:rPr>
          <w:rFonts w:ascii="Times New Roman" w:hAnsi="Times New Roman"/>
          <w:color w:val="000000"/>
          <w:sz w:val="24"/>
          <w:szCs w:val="24"/>
        </w:rPr>
      </w:pPr>
      <w:r>
        <w:rPr>
          <w:rFonts w:ascii="Times New Roman" w:hAnsi="Times New Roman"/>
          <w:noProof/>
          <w:color w:val="000000"/>
          <w:sz w:val="24"/>
          <w:szCs w:val="24"/>
          <w:lang w:eastAsia="hu-HU"/>
        </w:rPr>
        <w:drawing>
          <wp:inline distT="0" distB="0" distL="0" distR="0">
            <wp:extent cx="5715000" cy="5434330"/>
            <wp:effectExtent l="0" t="0" r="0" b="0"/>
            <wp:docPr id="31"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HEP Fórum működése:</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Fórum legalább évente, de szükség esetén ennél gyakrabban ülésezik.</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Fórum működését megfelelően dokumentálja, üléseiről jegyzőkönyv készül.</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Fórum javaslatot tesz az HEP IT megvalósulásáról készített beszámoló elfogadására, vagy átdolgoztatására, valamint szükség szerinti módosítására.</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HEP Fórum egy-egy beavatkozási terület végrehajtására felelőst jelölhet ki tagjai közül, illetve újabb munkacsoportokat hozhat létre.</w:t>
      </w:r>
    </w:p>
    <w:p w:rsidR="009A3C6F" w:rsidRPr="00A73555" w:rsidRDefault="009A3C6F" w:rsidP="009A3C6F">
      <w:pPr>
        <w:rPr>
          <w:color w:val="000000"/>
        </w:rPr>
      </w:pPr>
      <w:bookmarkStart w:id="185" w:name="_Toc212697742"/>
      <w:bookmarkStart w:id="186" w:name="_Toc212699637"/>
      <w:bookmarkStart w:id="187" w:name="_Toc212716895"/>
      <w:bookmarkStart w:id="188" w:name="_Toc212717012"/>
      <w:bookmarkStart w:id="189" w:name="_Toc214529849"/>
    </w:p>
    <w:p w:rsidR="009A3C6F" w:rsidRPr="00A73555" w:rsidRDefault="009A3C6F" w:rsidP="009A3C6F">
      <w:pPr>
        <w:pStyle w:val="Cmsor4"/>
        <w:rPr>
          <w:color w:val="000000"/>
          <w:sz w:val="24"/>
          <w:szCs w:val="24"/>
        </w:rPr>
      </w:pPr>
      <w:bookmarkStart w:id="190" w:name="_Toc361663259"/>
      <w:r w:rsidRPr="00A73555">
        <w:rPr>
          <w:color w:val="000000"/>
          <w:sz w:val="24"/>
          <w:szCs w:val="24"/>
        </w:rPr>
        <w:t>Monitoring</w:t>
      </w:r>
      <w:bookmarkEnd w:id="185"/>
      <w:bookmarkEnd w:id="186"/>
      <w:bookmarkEnd w:id="187"/>
      <w:bookmarkEnd w:id="188"/>
      <w:bookmarkEnd w:id="189"/>
      <w:r w:rsidRPr="00A73555">
        <w:rPr>
          <w:color w:val="000000"/>
          <w:sz w:val="24"/>
          <w:szCs w:val="24"/>
        </w:rPr>
        <w:t xml:space="preserve"> és visszacsatolás</w:t>
      </w:r>
      <w:bookmarkEnd w:id="190"/>
    </w:p>
    <w:p w:rsidR="009A3C6F" w:rsidRPr="00A73555" w:rsidRDefault="009A3C6F" w:rsidP="009A3C6F">
      <w:pPr>
        <w:rPr>
          <w:color w:val="000000"/>
        </w:rPr>
      </w:pPr>
    </w:p>
    <w:p w:rsidR="009A3C6F" w:rsidRPr="00A73555" w:rsidRDefault="009A3C6F" w:rsidP="009A3C6F">
      <w:pPr>
        <w:rPr>
          <w:color w:val="000000"/>
        </w:rPr>
      </w:pPr>
      <w:r w:rsidRPr="00A73555">
        <w:rPr>
          <w:color w:val="000000"/>
        </w:rPr>
        <w:t>A Helyi Esélyegyenlőségi Program megvalósulását, végrehajtását a HEP Fórum ellenőrzi, és javaslatot készít a HEP szükség szerinti aktualizálására az egyes beavatkozási területek felelőseinek, illetve a létrehozott munkacsoportok beszámolóinak alapján.</w:t>
      </w:r>
    </w:p>
    <w:p w:rsidR="009A3C6F" w:rsidRPr="00A73555" w:rsidRDefault="009A3C6F" w:rsidP="009A3C6F">
      <w:pPr>
        <w:rPr>
          <w:color w:val="000000"/>
        </w:rPr>
      </w:pPr>
    </w:p>
    <w:p w:rsidR="009A3C6F" w:rsidRPr="00A73555" w:rsidRDefault="009A3C6F" w:rsidP="009A3C6F">
      <w:pPr>
        <w:pStyle w:val="Cmsor4"/>
        <w:rPr>
          <w:color w:val="000000"/>
          <w:sz w:val="24"/>
          <w:szCs w:val="24"/>
        </w:rPr>
      </w:pPr>
      <w:bookmarkStart w:id="191" w:name="_Toc212697743"/>
      <w:bookmarkStart w:id="192" w:name="_Toc212699638"/>
      <w:bookmarkStart w:id="193" w:name="_Toc212716896"/>
      <w:bookmarkStart w:id="194" w:name="_Toc212717013"/>
      <w:bookmarkStart w:id="195" w:name="_Toc214529851"/>
      <w:bookmarkStart w:id="196" w:name="_Toc361663260"/>
      <w:r w:rsidRPr="00A73555">
        <w:rPr>
          <w:color w:val="000000"/>
          <w:sz w:val="24"/>
          <w:szCs w:val="24"/>
        </w:rPr>
        <w:t>Nyilvánosság</w:t>
      </w:r>
      <w:bookmarkEnd w:id="191"/>
      <w:bookmarkEnd w:id="192"/>
      <w:bookmarkEnd w:id="193"/>
      <w:bookmarkEnd w:id="194"/>
      <w:bookmarkEnd w:id="195"/>
      <w:bookmarkEnd w:id="196"/>
    </w:p>
    <w:p w:rsidR="009A3C6F" w:rsidRPr="00A73555" w:rsidRDefault="009A3C6F" w:rsidP="009A3C6F">
      <w:pPr>
        <w:rPr>
          <w:color w:val="000000"/>
        </w:rPr>
      </w:pPr>
    </w:p>
    <w:p w:rsidR="009A3C6F" w:rsidRPr="00A73555" w:rsidRDefault="009A3C6F" w:rsidP="009A09DE">
      <w:pPr>
        <w:jc w:val="both"/>
        <w:rPr>
          <w:color w:val="000000"/>
        </w:rPr>
      </w:pPr>
      <w:r w:rsidRPr="00A73555">
        <w:rPr>
          <w:color w:val="000000"/>
        </w:rPr>
        <w:t xml:space="preserve">A program elfogadását megelőzően, a véleménynyilvánítás lehetőségének biztosítása érdekében nyilvános fórumot hívunk össze. </w:t>
      </w:r>
    </w:p>
    <w:p w:rsidR="009A3C6F" w:rsidRPr="00A73555" w:rsidRDefault="009A3C6F" w:rsidP="009A09DE">
      <w:pPr>
        <w:pStyle w:val="Nincstrkz"/>
        <w:jc w:val="both"/>
        <w:rPr>
          <w:rFonts w:ascii="Times New Roman" w:hAnsi="Times New Roman"/>
          <w:color w:val="000000"/>
          <w:sz w:val="24"/>
          <w:szCs w:val="24"/>
        </w:rPr>
      </w:pPr>
    </w:p>
    <w:p w:rsidR="009A3C6F" w:rsidRPr="00A73555" w:rsidRDefault="009A3C6F" w:rsidP="009A09DE">
      <w:pPr>
        <w:pStyle w:val="Nincstrkz"/>
        <w:jc w:val="both"/>
        <w:rPr>
          <w:rFonts w:ascii="Times New Roman" w:hAnsi="Times New Roman"/>
          <w:color w:val="000000"/>
          <w:sz w:val="24"/>
          <w:szCs w:val="24"/>
        </w:rPr>
      </w:pPr>
      <w:r w:rsidRPr="00A73555">
        <w:rPr>
          <w:rFonts w:ascii="Times New Roman" w:hAnsi="Times New Roman"/>
          <w:color w:val="000000"/>
          <w:sz w:val="24"/>
          <w:szCs w:val="24"/>
        </w:rPr>
        <w:t xml:space="preserve">A véleményformálás lehetőségét biztosítja az Helyi Esélyegyenlőségi Program nyilvánosságra hozatala is, valamint a megvalósítás folyamatát koordináló HEP Fórum első ülésének mihamarabbi összehívása. </w:t>
      </w:r>
    </w:p>
    <w:p w:rsidR="009A3C6F" w:rsidRPr="00A73555" w:rsidRDefault="009A3C6F" w:rsidP="009A09DE">
      <w:pPr>
        <w:jc w:val="both"/>
        <w:rPr>
          <w:color w:val="000000"/>
        </w:rPr>
      </w:pPr>
    </w:p>
    <w:p w:rsidR="009A3C6F" w:rsidRPr="00A73555" w:rsidRDefault="009A3C6F" w:rsidP="009A09DE">
      <w:pPr>
        <w:jc w:val="both"/>
        <w:rPr>
          <w:color w:val="000000"/>
        </w:rPr>
      </w:pPr>
      <w:r w:rsidRPr="00A73555">
        <w:rPr>
          <w:color w:val="000000"/>
        </w:rPr>
        <w:t>A nyilvánosság folyamatos biztosítására legalább évente tájékoztatjuk a program megvalósításában elért eredményekről, a monitoring eredményeiről a település döntéshozóit, tisztségviselőit, az intézményeket és az együttműködő szakmai és társadalmi partnerek képviselőit.</w:t>
      </w:r>
    </w:p>
    <w:p w:rsidR="009A3C6F" w:rsidRPr="00A73555" w:rsidRDefault="009A3C6F" w:rsidP="009A09DE">
      <w:pPr>
        <w:jc w:val="both"/>
        <w:rPr>
          <w:color w:val="000000"/>
        </w:rPr>
      </w:pPr>
    </w:p>
    <w:p w:rsidR="009A3C6F" w:rsidRPr="00A73555" w:rsidRDefault="009A3C6F" w:rsidP="009A09DE">
      <w:pPr>
        <w:jc w:val="both"/>
        <w:rPr>
          <w:color w:val="000000"/>
        </w:rPr>
      </w:pPr>
      <w:r w:rsidRPr="00A73555">
        <w:rPr>
          <w:color w:val="000000"/>
        </w:rPr>
        <w:t>A HEP Fórum által végzett éves monitoring vizsgálatok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bookmarkStart w:id="197" w:name="_Toc212560429"/>
      <w:bookmarkStart w:id="198" w:name="_Toc212562053"/>
      <w:bookmarkStart w:id="199" w:name="_Toc212697745"/>
      <w:bookmarkStart w:id="200" w:name="_Toc212699640"/>
      <w:bookmarkStart w:id="201" w:name="_Toc212716898"/>
      <w:bookmarkStart w:id="202" w:name="_Toc212717015"/>
      <w:bookmarkStart w:id="203" w:name="_Toc214529853"/>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Kötelezettségek és felelősség</w:t>
      </w:r>
      <w:bookmarkEnd w:id="197"/>
      <w:bookmarkEnd w:id="198"/>
      <w:bookmarkEnd w:id="199"/>
      <w:bookmarkEnd w:id="200"/>
      <w:bookmarkEnd w:id="201"/>
      <w:bookmarkEnd w:id="202"/>
      <w:bookmarkEnd w:id="203"/>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Az esélyegyenlőséggel összefüggő feladatokért az alábbi személyek/csoportok felelősek:</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xml:space="preserve">A Helyi Esélyegyenlőségi Program végrehajtásáért az önkormányzat részéről a Polgármester felel.: </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Az ő feladata és felelőssége a HEP Fórum létrejöttének szervezése, működésének sokoldalú támogatása, az önkormányzat és a HEP Fórum közötti kapcsolat biztosítása.</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Folyamatosan együttműködik a HEP Fórum vezetőjével.</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Felelősségi körébe tartozó, az alábbiakban felsorolt tevékenységeit a HEP Fórum vagy annak valamely munkacsoportjának bevonásával és támogatásával végzi. Így </w:t>
      </w:r>
    </w:p>
    <w:p w:rsidR="009A3C6F" w:rsidRPr="00A73555" w:rsidRDefault="009A3C6F" w:rsidP="009A3C6F">
      <w:pPr>
        <w:pStyle w:val="Nincstrkz"/>
        <w:numPr>
          <w:ilvl w:val="1"/>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Felel azért, hogy a település minden lakója és az érintett szakmai és társadalmi partnerek számára elérhető legyen a Helyi Esélyegyenlőségi Program. </w:t>
      </w:r>
    </w:p>
    <w:p w:rsidR="009A3C6F" w:rsidRPr="00A73555" w:rsidRDefault="009A3C6F" w:rsidP="009A3C6F">
      <w:pPr>
        <w:pStyle w:val="Nincstrkz"/>
        <w:numPr>
          <w:ilvl w:val="1"/>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Figyelemmel kíséri azt, hogy az önkormányzat döntéshozói, tisztségviselői és intézményeinek dolgozói megismerik és követik a HEP-ben foglaltakat. </w:t>
      </w:r>
    </w:p>
    <w:p w:rsidR="009A3C6F" w:rsidRPr="00A73555" w:rsidRDefault="009A3C6F" w:rsidP="009A3C6F">
      <w:pPr>
        <w:pStyle w:val="Nincstrkz"/>
        <w:numPr>
          <w:ilvl w:val="1"/>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Támogatnia kell, hogy az önkormányzat, illetve intézményeinek vezetői minden ponton megkapják a szükséges felkészítést és segítséget a HEP végrehajtásához. </w:t>
      </w:r>
    </w:p>
    <w:p w:rsidR="009A3C6F" w:rsidRPr="00A73555" w:rsidRDefault="009A3C6F" w:rsidP="009A3C6F">
      <w:pPr>
        <w:pStyle w:val="Nincstrkz"/>
        <w:numPr>
          <w:ilvl w:val="1"/>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Kötelessége az egyenlő bánásmód elvét sértő esetekben meg tennie a szükséges lépéseket, vizsgálatot kezdeményezni, és a jogsértés következményeinek elhárításáról intézkedni </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HEP Fórum vezetőjének feladata és felelőssége:</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a HEP IT megvalósításának koordinálása (a HEP IT-ben érintett felek tevékenységének összehangolása, instruálása), </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a HEP IT végrehajtásának nyomon követése, </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az esélyegyenlőség sérülésére vonatkozó esetleges panaszok kivizsgálása az önkormányzat felelősével közösen</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a HEP Fórum összehívása és működtetése.</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 xml:space="preserve">A település vezetése, az önkormányzat tisztségviselői és a települési intézmények vezetői </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 xml:space="preserve">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egyéb programon részt vegyenek. </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Felelősségük továbbá, hogy ismerjék a HEP IT-ben foglaltakat és közreműködjenek annak megvalósításában.</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Az esélyegyenlőség sérülése esetén hivatalosan jelezzék azt a HEP IT kijelölt irányítóinak.</w:t>
      </w:r>
    </w:p>
    <w:p w:rsidR="009A3C6F" w:rsidRPr="00A73555" w:rsidRDefault="009A3C6F" w:rsidP="009A3C6F">
      <w:pPr>
        <w:pStyle w:val="Nincstrkz"/>
        <w:numPr>
          <w:ilvl w:val="0"/>
          <w:numId w:val="3"/>
        </w:numPr>
        <w:jc w:val="both"/>
        <w:rPr>
          <w:rFonts w:ascii="Times New Roman" w:hAnsi="Times New Roman"/>
          <w:color w:val="000000"/>
          <w:sz w:val="24"/>
          <w:szCs w:val="24"/>
        </w:rPr>
      </w:pPr>
      <w:r w:rsidRPr="00A73555">
        <w:rPr>
          <w:rFonts w:ascii="Times New Roman" w:hAnsi="Times New Roman"/>
          <w:color w:val="000000"/>
          <w:sz w:val="24"/>
          <w:szCs w:val="24"/>
        </w:rPr>
        <w:t>Az önkormányzati intézmények vezetői intézményi akciótervben gondoskodjanak az Esélyegyenlőségi Programban foglaltaknak az intézményükben történő maradéktalan érvényesüléséről.</w:t>
      </w: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Minden</w:t>
      </w:r>
      <w:r w:rsidRPr="00A73555">
        <w:rPr>
          <w:rFonts w:ascii="Times New Roman" w:hAnsi="Times New Roman"/>
          <w:b/>
          <w:color w:val="000000"/>
          <w:sz w:val="24"/>
          <w:szCs w:val="24"/>
        </w:rPr>
        <w:t xml:space="preserve">, </w:t>
      </w:r>
      <w:r w:rsidRPr="00A73555">
        <w:rPr>
          <w:rFonts w:ascii="Times New Roman" w:hAnsi="Times New Roman"/>
          <w:color w:val="000000"/>
          <w:sz w:val="24"/>
          <w:szCs w:val="24"/>
        </w:rPr>
        <w:t>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(Ld. pl. a köznevelési intézmények fenntartása és működtetése.)</w:t>
      </w:r>
    </w:p>
    <w:p w:rsidR="009A3C6F" w:rsidRPr="00A73555" w:rsidRDefault="009A3C6F" w:rsidP="009A3C6F">
      <w:pPr>
        <w:pStyle w:val="Nincstrkz"/>
        <w:jc w:val="both"/>
        <w:rPr>
          <w:rFonts w:ascii="Times New Roman" w:hAnsi="Times New Roman"/>
          <w:b/>
          <w:color w:val="000000"/>
          <w:sz w:val="24"/>
          <w:szCs w:val="24"/>
        </w:rPr>
      </w:pPr>
    </w:p>
    <w:p w:rsidR="009A3C6F" w:rsidRPr="00A73555" w:rsidRDefault="009A3C6F" w:rsidP="009A3C6F">
      <w:pPr>
        <w:pStyle w:val="Nincstrkz"/>
        <w:jc w:val="both"/>
        <w:rPr>
          <w:rFonts w:ascii="Times New Roman" w:hAnsi="Times New Roman"/>
          <w:b/>
          <w:color w:val="000000"/>
          <w:sz w:val="24"/>
          <w:szCs w:val="24"/>
        </w:rPr>
      </w:pPr>
    </w:p>
    <w:p w:rsidR="009A3C6F" w:rsidRPr="00A73555" w:rsidRDefault="009A3C6F" w:rsidP="009A3C6F">
      <w:pPr>
        <w:pStyle w:val="Cmsor4"/>
        <w:rPr>
          <w:color w:val="000000"/>
          <w:sz w:val="24"/>
          <w:szCs w:val="24"/>
        </w:rPr>
      </w:pPr>
      <w:bookmarkStart w:id="204" w:name="_Toc212560430"/>
      <w:bookmarkStart w:id="205" w:name="_Toc212562054"/>
      <w:bookmarkStart w:id="206" w:name="_Toc212697746"/>
      <w:bookmarkStart w:id="207" w:name="_Toc212699641"/>
      <w:bookmarkStart w:id="208" w:name="_Toc212716899"/>
      <w:bookmarkStart w:id="209" w:name="_Toc212717016"/>
      <w:bookmarkStart w:id="210" w:name="_Toc214529854"/>
      <w:bookmarkStart w:id="211" w:name="_Toc361663261"/>
      <w:r w:rsidRPr="00A73555">
        <w:rPr>
          <w:color w:val="000000"/>
          <w:sz w:val="24"/>
          <w:szCs w:val="24"/>
        </w:rPr>
        <w:t>Érvényesülés, módosítás</w:t>
      </w:r>
      <w:bookmarkEnd w:id="204"/>
      <w:bookmarkEnd w:id="205"/>
      <w:bookmarkEnd w:id="206"/>
      <w:bookmarkEnd w:id="207"/>
      <w:bookmarkEnd w:id="208"/>
      <w:bookmarkEnd w:id="209"/>
      <w:bookmarkEnd w:id="210"/>
      <w:bookmarkEnd w:id="211"/>
    </w:p>
    <w:p w:rsidR="009A3C6F" w:rsidRPr="00A73555" w:rsidRDefault="009A3C6F" w:rsidP="009A3C6F">
      <w:pPr>
        <w:rPr>
          <w:color w:val="000000"/>
        </w:rPr>
      </w:pPr>
    </w:p>
    <w:p w:rsidR="009A3C6F" w:rsidRPr="00A73555" w:rsidRDefault="009A3C6F" w:rsidP="009A3C6F">
      <w:pPr>
        <w:rPr>
          <w:color w:val="000000"/>
        </w:rPr>
      </w:pPr>
      <w:r w:rsidRPr="00A73555">
        <w:rPr>
          <w:color w:val="000000"/>
        </w:rPr>
        <w:t>Amennyiben a kétévente előírt – de ennél gyakrabban, pl. évente is elvégezhető -  felülvizsgálat során kiderül, hogy a HEP IT-ben vállalt célokat nem sikerül teljesíteni, a HEP Fórum 30 napon belül jelentést kér a beavatkozási terület felelősétől, amelyben bemutatja az indikátorok teljesülése elmaradásának okait, és a beavatkozási tevékenységek korrekciójára, kiegészítésére vonatkozó intézkedési tervjavaslatát annak érdekében, hogy a célok teljesíthetők legyenek. A HEP Fórum a beszámolót a benyújtástól számított 30 napon belül megtárgyalja és javaslatot tesz az önkormányzat képviselőtestületének a szükséges intézkedésekre.</w:t>
      </w:r>
    </w:p>
    <w:p w:rsidR="009A3C6F" w:rsidRPr="00A73555" w:rsidRDefault="009A3C6F" w:rsidP="009A3C6F">
      <w:pPr>
        <w:rPr>
          <w:color w:val="000000"/>
        </w:rPr>
      </w:pPr>
      <w:r w:rsidRPr="00A73555">
        <w:rPr>
          <w:color w:val="000000"/>
        </w:rPr>
        <w:t>A program szándékos mulasztásból fakadó nem teljesülése esetén az HEP IT végrehajtásáért felelős személy intézkedik a felelős(ök) meghatározásáról, és – szükség esetén – felelősségre vonásáról.</w:t>
      </w:r>
    </w:p>
    <w:p w:rsidR="009A3C6F" w:rsidRPr="00A73555" w:rsidRDefault="009A3C6F" w:rsidP="009A3C6F">
      <w:pPr>
        <w:rPr>
          <w:color w:val="000000"/>
        </w:rPr>
      </w:pPr>
      <w:r w:rsidRPr="00A73555">
        <w:rPr>
          <w:color w:val="000000"/>
        </w:rPr>
        <w:t>Az egyenlő bánásmód elvét sértő esetekben az HEP IT végrehajtásáért felelős személy megteszi a szükséges lépéseket, vizsgálatot kezdeményez, és intézkedik a jogsértés következményeinek elhárításáról.</w:t>
      </w:r>
    </w:p>
    <w:p w:rsidR="009A3C6F" w:rsidRPr="00A73555" w:rsidRDefault="009A3C6F" w:rsidP="009A3C6F">
      <w:pPr>
        <w:rPr>
          <w:color w:val="000000"/>
        </w:rPr>
      </w:pPr>
      <w:r w:rsidRPr="00A73555">
        <w:rPr>
          <w:color w:val="000000"/>
        </w:rPr>
        <w:t>Az HEP IT-t mindenképp módosítani szükséges, ha megállapításaiban lényeges változás következik be, illetve amennyiben a tervezett beavatkozások nem elegendő módon járulnak hozzá a kitűzött célok megvalósításához.</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Cmsor3"/>
        <w:rPr>
          <w:rFonts w:ascii="Times New Roman" w:hAnsi="Times New Roman" w:cs="Times New Roman"/>
          <w:color w:val="000000"/>
          <w:sz w:val="24"/>
          <w:szCs w:val="24"/>
        </w:rPr>
      </w:pPr>
      <w:bookmarkStart w:id="212" w:name="_Toc212560431"/>
      <w:bookmarkStart w:id="213" w:name="_Toc212562055"/>
      <w:bookmarkStart w:id="214" w:name="_Toc212697747"/>
      <w:bookmarkStart w:id="215" w:name="_Toc212699642"/>
      <w:bookmarkStart w:id="216" w:name="_Toc212716900"/>
      <w:bookmarkStart w:id="217" w:name="_Toc212717017"/>
      <w:bookmarkStart w:id="218" w:name="_Toc214529855"/>
      <w:r w:rsidRPr="00A73555">
        <w:rPr>
          <w:rFonts w:ascii="Times New Roman" w:hAnsi="Times New Roman" w:cs="Times New Roman"/>
          <w:color w:val="000000"/>
          <w:sz w:val="24"/>
          <w:szCs w:val="24"/>
        </w:rPr>
        <w:br w:type="page"/>
      </w:r>
      <w:bookmarkStart w:id="219" w:name="_Toc361663262"/>
      <w:r w:rsidRPr="00A73555">
        <w:rPr>
          <w:rFonts w:ascii="Times New Roman" w:hAnsi="Times New Roman" w:cs="Times New Roman"/>
          <w:color w:val="000000"/>
          <w:sz w:val="24"/>
          <w:szCs w:val="24"/>
        </w:rPr>
        <w:t>4. Elfogadás módja és dátuma</w:t>
      </w:r>
      <w:bookmarkEnd w:id="212"/>
      <w:bookmarkEnd w:id="213"/>
      <w:bookmarkEnd w:id="214"/>
      <w:bookmarkEnd w:id="215"/>
      <w:bookmarkEnd w:id="216"/>
      <w:bookmarkEnd w:id="217"/>
      <w:bookmarkEnd w:id="218"/>
      <w:bookmarkEnd w:id="219"/>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09DE">
      <w:pPr>
        <w:jc w:val="both"/>
        <w:rPr>
          <w:color w:val="000000"/>
        </w:rPr>
      </w:pPr>
      <w:r w:rsidRPr="00A73555">
        <w:rPr>
          <w:color w:val="000000"/>
        </w:rPr>
        <w:t>I. A Tekenye Község Helyi Esélyegyenlőségi Programjának szakmai és társadalmi vitája megtörtént. Az itt született észrevételeket a megvitatást követően a HEP Intézkedési Tervébe beépítettük.</w:t>
      </w:r>
    </w:p>
    <w:p w:rsidR="009A3C6F" w:rsidRPr="00A73555" w:rsidRDefault="009A3C6F" w:rsidP="009A09DE">
      <w:pPr>
        <w:jc w:val="both"/>
        <w:rPr>
          <w:color w:val="000000"/>
        </w:rPr>
      </w:pPr>
    </w:p>
    <w:p w:rsidR="009A3C6F" w:rsidRPr="00A73555" w:rsidRDefault="00C2323D" w:rsidP="009A09DE">
      <w:pPr>
        <w:jc w:val="both"/>
        <w:rPr>
          <w:color w:val="000000"/>
        </w:rPr>
      </w:pPr>
      <w:r>
        <w:rPr>
          <w:noProof/>
          <w:color w:val="000000"/>
        </w:rPr>
        <w:drawing>
          <wp:inline distT="0" distB="0" distL="0" distR="0">
            <wp:extent cx="5753100" cy="609600"/>
            <wp:effectExtent l="1905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5753100" cy="609600"/>
                    </a:xfrm>
                    <a:prstGeom prst="rect">
                      <a:avLst/>
                    </a:prstGeom>
                    <a:noFill/>
                    <a:ln w="9525">
                      <a:noFill/>
                      <a:miter lim="800000"/>
                      <a:headEnd/>
                      <a:tailEnd/>
                    </a:ln>
                  </pic:spPr>
                </pic:pic>
              </a:graphicData>
            </a:graphic>
          </wp:inline>
        </w:drawing>
      </w:r>
    </w:p>
    <w:p w:rsidR="009A3C6F" w:rsidRPr="00A73555" w:rsidRDefault="009A3C6F" w:rsidP="009A3C6F">
      <w:pPr>
        <w:rPr>
          <w:color w:val="000000"/>
        </w:rPr>
      </w:pPr>
    </w:p>
    <w:p w:rsidR="009A3C6F" w:rsidRPr="00A73555" w:rsidRDefault="009A3C6F" w:rsidP="009A3C6F">
      <w:pPr>
        <w:rPr>
          <w:color w:val="000000"/>
        </w:rPr>
      </w:pPr>
      <w:r w:rsidRPr="00A73555">
        <w:rPr>
          <w:color w:val="000000"/>
        </w:rPr>
        <w:t xml:space="preserve">Mellékletek: </w:t>
      </w:r>
    </w:p>
    <w:p w:rsidR="009A3C6F" w:rsidRPr="00A73555" w:rsidRDefault="00C2323D" w:rsidP="009A3C6F">
      <w:pPr>
        <w:pStyle w:val="Cmsor2"/>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53100" cy="1676400"/>
            <wp:effectExtent l="1905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srcRect/>
                    <a:stretch>
                      <a:fillRect/>
                    </a:stretch>
                  </pic:blipFill>
                  <pic:spPr bwMode="auto">
                    <a:xfrm>
                      <a:off x="0" y="0"/>
                      <a:ext cx="5753100" cy="1676400"/>
                    </a:xfrm>
                    <a:prstGeom prst="rect">
                      <a:avLst/>
                    </a:prstGeom>
                    <a:noFill/>
                    <a:ln w="9525">
                      <a:noFill/>
                      <a:miter lim="800000"/>
                      <a:headEnd/>
                      <a:tailEnd/>
                    </a:ln>
                  </pic:spPr>
                </pic:pic>
              </a:graphicData>
            </a:graphic>
          </wp:inline>
        </w:drawing>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r w:rsidRPr="00A73555">
        <w:rPr>
          <w:rFonts w:ascii="Times New Roman" w:hAnsi="Times New Roman"/>
          <w:color w:val="000000"/>
          <w:sz w:val="24"/>
          <w:szCs w:val="24"/>
        </w:rPr>
        <w:t>A Tekenye Község Önkormányzat Helyi Esélyegyenlőségi Programjának partnerei ismerik a Helyi Esélyegyenlőségi Programot, és annak megvalósításában tevékenyen részt kívánnak venni.</w:t>
      </w:r>
    </w:p>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rPr>
          <w:color w:val="000000"/>
        </w:rPr>
      </w:pPr>
    </w:p>
    <w:p w:rsidR="009A3C6F" w:rsidRPr="00A73555" w:rsidRDefault="009A3C6F" w:rsidP="009A3C6F">
      <w:pPr>
        <w:rPr>
          <w:color w:val="000000"/>
        </w:rPr>
      </w:pPr>
    </w:p>
    <w:p w:rsidR="008456EF" w:rsidRDefault="00C2323D" w:rsidP="00C2323D">
      <w:pPr>
        <w:rPr>
          <w:sz w:val="26"/>
          <w:szCs w:val="26"/>
        </w:rPr>
      </w:pPr>
      <w:r>
        <w:rPr>
          <w:noProof/>
          <w:color w:val="000000"/>
        </w:rPr>
        <w:drawing>
          <wp:inline distT="0" distB="0" distL="0" distR="0">
            <wp:extent cx="5753100" cy="3457575"/>
            <wp:effectExtent l="1905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5753100" cy="3457575"/>
                    </a:xfrm>
                    <a:prstGeom prst="rect">
                      <a:avLst/>
                    </a:prstGeom>
                    <a:noFill/>
                    <a:ln w="9525">
                      <a:noFill/>
                      <a:miter lim="800000"/>
                      <a:headEnd/>
                      <a:tailEnd/>
                    </a:ln>
                  </pic:spPr>
                </pic:pic>
              </a:graphicData>
            </a:graphic>
          </wp:inline>
        </w:drawing>
      </w:r>
    </w:p>
    <w:p w:rsidR="008456EF" w:rsidRPr="008456EF" w:rsidRDefault="00C2323D" w:rsidP="00C2323D">
      <w:pPr>
        <w:ind w:left="3540" w:hanging="3540"/>
        <w:rPr>
          <w:sz w:val="26"/>
          <w:szCs w:val="26"/>
        </w:rPr>
      </w:pPr>
      <w:r>
        <w:rPr>
          <w:noProof/>
          <w:sz w:val="26"/>
          <w:szCs w:val="26"/>
        </w:rPr>
        <w:drawing>
          <wp:inline distT="0" distB="0" distL="0" distR="0">
            <wp:extent cx="5762625" cy="8562975"/>
            <wp:effectExtent l="19050" t="0" r="9525"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srcRect/>
                    <a:stretch>
                      <a:fillRect/>
                    </a:stretch>
                  </pic:blipFill>
                  <pic:spPr bwMode="auto">
                    <a:xfrm>
                      <a:off x="0" y="0"/>
                      <a:ext cx="5762625" cy="8562975"/>
                    </a:xfrm>
                    <a:prstGeom prst="rect">
                      <a:avLst/>
                    </a:prstGeom>
                    <a:noFill/>
                    <a:ln w="9525">
                      <a:noFill/>
                      <a:miter lim="800000"/>
                      <a:headEnd/>
                      <a:tailEnd/>
                    </a:ln>
                  </pic:spPr>
                </pic:pic>
              </a:graphicData>
            </a:graphic>
          </wp:inline>
        </w:drawing>
      </w:r>
    </w:p>
    <w:p w:rsidR="008456EF" w:rsidRPr="008456EF" w:rsidRDefault="008456EF" w:rsidP="008456EF">
      <w:pPr>
        <w:pStyle w:val="Nincstrkz"/>
        <w:ind w:left="4956" w:firstLine="708"/>
        <w:jc w:val="both"/>
        <w:rPr>
          <w:rFonts w:ascii="Times New Roman" w:hAnsi="Times New Roman"/>
          <w:sz w:val="26"/>
          <w:szCs w:val="26"/>
        </w:rPr>
      </w:pPr>
      <w:r w:rsidRPr="008456EF">
        <w:rPr>
          <w:rFonts w:ascii="Times New Roman" w:hAnsi="Times New Roman"/>
          <w:sz w:val="26"/>
          <w:szCs w:val="26"/>
        </w:rPr>
        <w:t xml:space="preserve">    Zala Megyei Kormányhivatal</w:t>
      </w:r>
    </w:p>
    <w:p w:rsidR="00C2323D" w:rsidRPr="00971976" w:rsidRDefault="00C2323D" w:rsidP="00C2323D">
      <w:pPr>
        <w:rPr>
          <w:rStyle w:val="st"/>
          <w:sz w:val="26"/>
          <w:szCs w:val="26"/>
        </w:rPr>
      </w:pPr>
      <w:r>
        <w:rPr>
          <w:noProof/>
          <w:sz w:val="26"/>
          <w:szCs w:val="26"/>
        </w:rPr>
        <w:drawing>
          <wp:inline distT="0" distB="0" distL="0" distR="0">
            <wp:extent cx="5743575" cy="3448050"/>
            <wp:effectExtent l="19050" t="0" r="9525"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5743575" cy="3448050"/>
                    </a:xfrm>
                    <a:prstGeom prst="rect">
                      <a:avLst/>
                    </a:prstGeom>
                    <a:noFill/>
                    <a:ln w="9525">
                      <a:noFill/>
                      <a:miter lim="800000"/>
                      <a:headEnd/>
                      <a:tailEnd/>
                    </a:ln>
                  </pic:spPr>
                </pic:pic>
              </a:graphicData>
            </a:graphic>
          </wp:inline>
        </w:drawing>
      </w:r>
      <w:r w:rsidRPr="00971976">
        <w:rPr>
          <w:rStyle w:val="st"/>
          <w:sz w:val="26"/>
          <w:szCs w:val="26"/>
        </w:rPr>
        <w:t xml:space="preserve"> </w:t>
      </w:r>
    </w:p>
    <w:p w:rsidR="009A3C6F" w:rsidRPr="00971976" w:rsidRDefault="009A3C6F" w:rsidP="00971976">
      <w:pPr>
        <w:ind w:left="5664"/>
        <w:rPr>
          <w:sz w:val="26"/>
          <w:szCs w:val="26"/>
        </w:rPr>
        <w:sectPr w:rsidR="009A3C6F" w:rsidRPr="00971976" w:rsidSect="009A3C6F">
          <w:headerReference w:type="default" r:id="rId55"/>
          <w:footerReference w:type="even" r:id="rId56"/>
          <w:footerReference w:type="default" r:id="rId57"/>
          <w:pgSz w:w="11906" w:h="16838"/>
          <w:pgMar w:top="1417" w:right="1417" w:bottom="1417" w:left="1417" w:header="708" w:footer="708" w:gutter="0"/>
          <w:cols w:space="708"/>
          <w:titlePg/>
          <w:docGrid w:linePitch="360"/>
        </w:sectPr>
      </w:pPr>
    </w:p>
    <w:p w:rsidR="009A3C6F" w:rsidRPr="00A73555" w:rsidRDefault="009A3C6F" w:rsidP="009A3C6F">
      <w:pPr>
        <w:pStyle w:val="Nincstrkz"/>
        <w:jc w:val="center"/>
        <w:rPr>
          <w:rFonts w:ascii="Times New Roman" w:hAnsi="Times New Roman"/>
          <w:b/>
          <w:color w:val="000000"/>
          <w:sz w:val="24"/>
          <w:szCs w:val="24"/>
        </w:rPr>
      </w:pPr>
      <w:r w:rsidRPr="00A73555">
        <w:rPr>
          <w:rFonts w:ascii="Times New Roman" w:hAnsi="Times New Roman"/>
          <w:b/>
          <w:color w:val="000000"/>
          <w:sz w:val="24"/>
          <w:szCs w:val="24"/>
        </w:rPr>
        <w:t>HEP elkészítési jegyzék</w:t>
      </w:r>
      <w:r w:rsidRPr="00A73555">
        <w:rPr>
          <w:rStyle w:val="Lbjegyzet-hivatkozs"/>
          <w:rFonts w:ascii="Times New Roman" w:hAnsi="Times New Roman"/>
          <w:b/>
          <w:color w:val="000000"/>
          <w:sz w:val="24"/>
          <w:szCs w:val="24"/>
        </w:rPr>
        <w:footnoteReference w:id="2"/>
      </w:r>
    </w:p>
    <w:p w:rsidR="009A3C6F" w:rsidRPr="00A73555" w:rsidRDefault="009A3C6F" w:rsidP="009A3C6F">
      <w:pPr>
        <w:pStyle w:val="Nincstrkz"/>
        <w:jc w:val="both"/>
        <w:rPr>
          <w:rFonts w:ascii="Times New Roman" w:hAnsi="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721"/>
        <w:gridCol w:w="721"/>
        <w:gridCol w:w="721"/>
        <w:gridCol w:w="721"/>
        <w:gridCol w:w="721"/>
        <w:gridCol w:w="722"/>
        <w:gridCol w:w="722"/>
        <w:gridCol w:w="722"/>
        <w:gridCol w:w="722"/>
        <w:gridCol w:w="767"/>
        <w:gridCol w:w="1071"/>
      </w:tblGrid>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NÉV</w:t>
            </w:r>
            <w:r w:rsidRPr="00A73555">
              <w:rPr>
                <w:rStyle w:val="Lbjegyzet-hivatkozs"/>
                <w:rFonts w:ascii="Times New Roman" w:hAnsi="Times New Roman"/>
                <w:color w:val="000000"/>
                <w:sz w:val="24"/>
                <w:szCs w:val="24"/>
              </w:rPr>
              <w:footnoteReference w:id="3"/>
            </w:r>
          </w:p>
        </w:tc>
        <w:tc>
          <w:tcPr>
            <w:tcW w:w="11785" w:type="dxa"/>
            <w:gridSpan w:val="10"/>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HEP részei</w:t>
            </w:r>
            <w:r w:rsidRPr="00A73555">
              <w:rPr>
                <w:rStyle w:val="Lbjegyzet-hivatkozs"/>
                <w:rFonts w:ascii="Times New Roman" w:hAnsi="Times New Roman"/>
                <w:color w:val="000000"/>
                <w:sz w:val="24"/>
                <w:szCs w:val="24"/>
              </w:rPr>
              <w:footnoteReference w:id="4"/>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Aláírás</w:t>
            </w:r>
            <w:r w:rsidRPr="00A73555">
              <w:rPr>
                <w:rStyle w:val="Lbjegyzet-hivatkozs"/>
                <w:rFonts w:ascii="Times New Roman" w:hAnsi="Times New Roman"/>
                <w:color w:val="000000"/>
                <w:sz w:val="24"/>
                <w:szCs w:val="24"/>
              </w:rPr>
              <w:footnoteReference w:id="5"/>
            </w:r>
          </w:p>
        </w:tc>
      </w:tr>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1</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2</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3</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4</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5</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6</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7</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8</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9</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10</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r>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r>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r>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r>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r>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r>
      <w:tr w:rsidR="009A3C6F" w:rsidRPr="00A73555">
        <w:trPr>
          <w:trHeight w:val="680"/>
          <w:jc w:val="center"/>
        </w:trPr>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8"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r w:rsidRPr="00A73555">
              <w:rPr>
                <w:rFonts w:ascii="Times New Roman" w:hAnsi="Times New Roman"/>
                <w:color w:val="000000"/>
                <w:sz w:val="24"/>
                <w:szCs w:val="24"/>
              </w:rPr>
              <w:t>R É T E</w:t>
            </w:r>
          </w:p>
        </w:tc>
        <w:tc>
          <w:tcPr>
            <w:tcW w:w="1179" w:type="dxa"/>
            <w:shd w:val="clear" w:color="auto" w:fill="auto"/>
            <w:vAlign w:val="center"/>
          </w:tcPr>
          <w:p w:rsidR="009A3C6F" w:rsidRPr="00A73555" w:rsidRDefault="009A3C6F" w:rsidP="009A3C6F">
            <w:pPr>
              <w:pStyle w:val="Nincstrkz"/>
              <w:jc w:val="center"/>
              <w:rPr>
                <w:rFonts w:ascii="Times New Roman" w:hAnsi="Times New Roman"/>
                <w:color w:val="000000"/>
                <w:sz w:val="24"/>
                <w:szCs w:val="24"/>
              </w:rPr>
            </w:pPr>
          </w:p>
        </w:tc>
      </w:tr>
    </w:tbl>
    <w:p w:rsidR="009A3C6F" w:rsidRPr="00A73555" w:rsidRDefault="009A3C6F" w:rsidP="009A3C6F">
      <w:pPr>
        <w:pStyle w:val="Nincstrkz"/>
        <w:jc w:val="both"/>
        <w:rPr>
          <w:rFonts w:ascii="Times New Roman" w:hAnsi="Times New Roman"/>
          <w:color w:val="000000"/>
          <w:sz w:val="24"/>
          <w:szCs w:val="24"/>
        </w:rPr>
      </w:pPr>
    </w:p>
    <w:p w:rsidR="009A3C6F" w:rsidRPr="00A73555" w:rsidRDefault="009A3C6F" w:rsidP="009A3C6F">
      <w:pPr>
        <w:pStyle w:val="Nincstrkz"/>
        <w:jc w:val="both"/>
        <w:rPr>
          <w:rFonts w:ascii="Times New Roman" w:hAnsi="Times New Roman"/>
          <w:color w:val="000000"/>
          <w:sz w:val="24"/>
          <w:szCs w:val="24"/>
        </w:rPr>
      </w:pPr>
    </w:p>
    <w:p w:rsidR="009A3C6F" w:rsidRPr="00A73555" w:rsidRDefault="00C2323D">
      <w:pPr>
        <w:rPr>
          <w:color w:val="000000"/>
        </w:rPr>
      </w:pPr>
      <w:r>
        <w:rPr>
          <w:color w:val="000000"/>
        </w:rPr>
        <w:br w:type="page"/>
      </w:r>
      <w:r>
        <w:rPr>
          <w:noProof/>
          <w:color w:val="000000"/>
        </w:rPr>
        <w:drawing>
          <wp:inline distT="0" distB="0" distL="0" distR="0">
            <wp:extent cx="5753100" cy="7867650"/>
            <wp:effectExtent l="1905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5753100" cy="7867650"/>
                    </a:xfrm>
                    <a:prstGeom prst="rect">
                      <a:avLst/>
                    </a:prstGeom>
                    <a:noFill/>
                    <a:ln w="9525">
                      <a:noFill/>
                      <a:miter lim="800000"/>
                      <a:headEnd/>
                      <a:tailEnd/>
                    </a:ln>
                  </pic:spPr>
                </pic:pic>
              </a:graphicData>
            </a:graphic>
          </wp:inline>
        </w:drawing>
      </w:r>
    </w:p>
    <w:sectPr w:rsidR="009A3C6F" w:rsidRPr="00A7355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5EF" w:rsidRDefault="003805EF">
      <w:r>
        <w:separator/>
      </w:r>
    </w:p>
  </w:endnote>
  <w:endnote w:type="continuationSeparator" w:id="0">
    <w:p w:rsidR="003805EF" w:rsidRDefault="003805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6F" w:rsidRDefault="009A3C6F" w:rsidP="009A3C6F">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9A3C6F" w:rsidRDefault="009A3C6F" w:rsidP="009A3C6F">
    <w:pPr>
      <w:pStyle w:val="ll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6F" w:rsidRDefault="009A3C6F" w:rsidP="009A3C6F">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C2323D">
      <w:rPr>
        <w:rStyle w:val="Oldalszm"/>
        <w:noProof/>
      </w:rPr>
      <w:t>86</w:t>
    </w:r>
    <w:r>
      <w:rPr>
        <w:rStyle w:val="Oldalszm"/>
      </w:rPr>
      <w:fldChar w:fldCharType="end"/>
    </w:r>
  </w:p>
  <w:p w:rsidR="009A3C6F" w:rsidRDefault="009A3C6F" w:rsidP="009A3C6F">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6F" w:rsidRDefault="009A3C6F" w:rsidP="009A3C6F">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9A3C6F" w:rsidRDefault="009A3C6F" w:rsidP="009A3C6F">
    <w:pPr>
      <w:pStyle w:val="ll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6F" w:rsidRDefault="009A3C6F" w:rsidP="009A3C6F">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C2323D">
      <w:rPr>
        <w:rStyle w:val="Oldalszm"/>
        <w:noProof/>
      </w:rPr>
      <w:t>95</w:t>
    </w:r>
    <w:r>
      <w:rPr>
        <w:rStyle w:val="Oldalszm"/>
      </w:rPr>
      <w:fldChar w:fldCharType="end"/>
    </w:r>
  </w:p>
  <w:p w:rsidR="009A3C6F" w:rsidRDefault="009A3C6F" w:rsidP="009A3C6F">
    <w:pPr>
      <w:pStyle w:val="llb"/>
      <w:ind w:right="360"/>
    </w:pPr>
    <w:r>
      <w:rPr>
        <w:noProof/>
        <w:lang w:eastAsia="zh-TW"/>
      </w:rPr>
      <w:pict>
        <v:rect id="_x0000_s2049" style="position:absolute;left:0;text-align:left;margin-left:0;margin-top:0;width:468pt;height:58.3pt;z-index:251657728;mso-width-percent:1000;mso-height-percent:810;mso-position-horizontal:center;mso-position-horizontal-relative:margin;mso-position-vertical:bottom;mso-position-vertical-relative:page;mso-width-percent:1000;mso-height-percent:810;mso-width-relative:margin;mso-height-relative:bottom-margin-area" filled="f" stroked="f">
          <v:textbox style="mso-next-textbox:#_x0000_s2049" inset=",0">
            <w:txbxContent>
              <w:p w:rsidR="009A3C6F" w:rsidRPr="009D7933" w:rsidRDefault="009A3C6F" w:rsidP="009A3C6F"/>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5EF" w:rsidRDefault="003805EF">
      <w:r>
        <w:separator/>
      </w:r>
    </w:p>
  </w:footnote>
  <w:footnote w:type="continuationSeparator" w:id="0">
    <w:p w:rsidR="003805EF" w:rsidRDefault="003805EF">
      <w:r>
        <w:continuationSeparator/>
      </w:r>
    </w:p>
  </w:footnote>
  <w:footnote w:id="1">
    <w:p w:rsidR="009A3C6F" w:rsidRPr="003D7333" w:rsidRDefault="009A3C6F" w:rsidP="009A3C6F">
      <w:pPr>
        <w:pStyle w:val="Lbjegyzetszveg"/>
        <w:rPr>
          <w:sz w:val="18"/>
          <w:szCs w:val="18"/>
          <w:lang w:val="hu-HU"/>
        </w:rPr>
      </w:pPr>
      <w:r w:rsidRPr="003D7333">
        <w:rPr>
          <w:rStyle w:val="Lbjegyzet-hivatkozs"/>
          <w:sz w:val="18"/>
          <w:szCs w:val="18"/>
        </w:rPr>
        <w:footnoteRef/>
      </w:r>
      <w:r w:rsidRPr="003D7333">
        <w:rPr>
          <w:sz w:val="18"/>
          <w:szCs w:val="18"/>
        </w:rPr>
        <w:t xml:space="preserve"> Költségvetési koncepció, Gazdasági program, Szolgáltatástervezési koncepció, Településfejlesztési stratégia, Településrendezési terv, </w:t>
      </w:r>
      <w:r w:rsidRPr="003D7333">
        <w:rPr>
          <w:bCs/>
          <w:sz w:val="18"/>
          <w:szCs w:val="18"/>
        </w:rPr>
        <w:t xml:space="preserve">Településszerkezeti terv, </w:t>
      </w:r>
      <w:r w:rsidRPr="003D7333">
        <w:rPr>
          <w:sz w:val="18"/>
          <w:szCs w:val="18"/>
        </w:rPr>
        <w:t xml:space="preserve">Településfejlesztési koncepció </w:t>
      </w:r>
    </w:p>
  </w:footnote>
  <w:footnote w:id="2">
    <w:p w:rsidR="009A3C6F" w:rsidRPr="00EB3E69" w:rsidRDefault="009A3C6F" w:rsidP="009A3C6F">
      <w:pPr>
        <w:pStyle w:val="Lbjegyzetszveg"/>
        <w:rPr>
          <w:rFonts w:ascii="Calibri" w:hAnsi="Calibri"/>
          <w:sz w:val="18"/>
          <w:szCs w:val="18"/>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Ez a jegyzék – mint a HEP melléklete – szakmailag is bizonyítja, hogy a HEP széleskörű egyetértésen és közös munkán alapul, és nem kizárólagosan egy „partneri aláírással” igazolt dokumentum</w:t>
      </w:r>
    </w:p>
  </w:footnote>
  <w:footnote w:id="3">
    <w:p w:rsidR="009A3C6F" w:rsidRPr="00EB3E69" w:rsidRDefault="009A3C6F" w:rsidP="009A3C6F">
      <w:pPr>
        <w:pStyle w:val="Nincstrkz"/>
        <w:shd w:val="clear" w:color="auto" w:fill="FFFFFF"/>
        <w:jc w:val="both"/>
        <w:rPr>
          <w:sz w:val="18"/>
          <w:szCs w:val="18"/>
        </w:rPr>
      </w:pPr>
      <w:r w:rsidRPr="00EB3E69">
        <w:rPr>
          <w:rStyle w:val="Lbjegyzet-hivatkozs"/>
          <w:sz w:val="18"/>
          <w:szCs w:val="18"/>
        </w:rPr>
        <w:footnoteRef/>
      </w:r>
      <w:r w:rsidRPr="00EB3E69">
        <w:rPr>
          <w:sz w:val="18"/>
          <w:szCs w:val="18"/>
        </w:rPr>
        <w:t xml:space="preserve"> A jegyzék soronként jelöli a HEP elkészítési folyamatban résztvevő személyeket, intézményeket, partnereket. </w:t>
      </w:r>
    </w:p>
  </w:footnote>
  <w:footnote w:id="4">
    <w:p w:rsidR="009A3C6F" w:rsidRPr="00EB3E69" w:rsidRDefault="009A3C6F" w:rsidP="009A3C6F">
      <w:pPr>
        <w:pStyle w:val="Lbjegyzetszveg"/>
        <w:rPr>
          <w:rFonts w:ascii="Calibri" w:hAnsi="Calibri" w:cs="Arial"/>
          <w:sz w:val="18"/>
          <w:szCs w:val="18"/>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cs="Arial"/>
          <w:sz w:val="18"/>
          <w:szCs w:val="18"/>
        </w:rPr>
        <w:t xml:space="preserve">A jegyzék oszlopaiba kerülnek a HEP egyes tartalmi részei, ahol az adott betű karikázásával jelezni lehet, hogy az adott személy, intézmény, partner az elkészítésben részt vett, észrevételezett, támogatta, ellenezte. </w:t>
      </w:r>
    </w:p>
    <w:p w:rsidR="009A3C6F" w:rsidRPr="00EB3E69" w:rsidRDefault="009A3C6F" w:rsidP="009A3C6F">
      <w:pPr>
        <w:pStyle w:val="Lbjegyzetszveg"/>
        <w:rPr>
          <w:rFonts w:ascii="Calibri" w:hAnsi="Calibri"/>
          <w:b/>
          <w:sz w:val="18"/>
          <w:szCs w:val="18"/>
          <w:lang w:val="hu-HU"/>
        </w:rPr>
      </w:pPr>
      <w:r w:rsidRPr="00EB3E69">
        <w:rPr>
          <w:rFonts w:ascii="Calibri" w:hAnsi="Calibri" w:cs="Arial"/>
          <w:b/>
          <w:sz w:val="18"/>
          <w:szCs w:val="18"/>
        </w:rPr>
        <w:t>R= részt vett, É= észrevételezte, T=támogatta, E= ellenezte.</w:t>
      </w:r>
    </w:p>
  </w:footnote>
  <w:footnote w:id="5">
    <w:p w:rsidR="009A3C6F" w:rsidRPr="00EB3E69" w:rsidRDefault="009A3C6F" w:rsidP="009A3C6F">
      <w:pPr>
        <w:pStyle w:val="Lbjegyzetszveg"/>
        <w:rPr>
          <w:rFonts w:ascii="Calibri" w:hAnsi="Calibri"/>
          <w:sz w:val="18"/>
          <w:szCs w:val="18"/>
          <w:lang w:val="hu-HU"/>
        </w:rPr>
      </w:pPr>
      <w:r w:rsidRPr="00EB3E69">
        <w:rPr>
          <w:rStyle w:val="Lbjegyzet-hivatkozs"/>
          <w:rFonts w:ascii="Calibri" w:hAnsi="Calibri"/>
          <w:sz w:val="18"/>
          <w:szCs w:val="18"/>
        </w:rPr>
        <w:footnoteRef/>
      </w:r>
      <w:r w:rsidRPr="00EB3E69">
        <w:rPr>
          <w:rFonts w:ascii="Calibri" w:hAnsi="Calibri"/>
          <w:sz w:val="18"/>
          <w:szCs w:val="18"/>
        </w:rPr>
        <w:t xml:space="preserve"> </w:t>
      </w:r>
      <w:r w:rsidRPr="00EB3E69">
        <w:rPr>
          <w:rFonts w:ascii="Calibri" w:hAnsi="Calibri"/>
          <w:sz w:val="18"/>
          <w:szCs w:val="18"/>
          <w:lang w:val="hu-HU"/>
        </w:rPr>
        <w:t>Az adott partner aláírásával hitelesíti a sorban jelölt részvételét a HEP elkészítési folyamatban.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C6F" w:rsidRPr="00931CF1" w:rsidRDefault="009A3C6F" w:rsidP="009A3C6F">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numFmt w:val="bullet"/>
      <w:lvlText w:val="-"/>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2823AB"/>
    <w:multiLevelType w:val="hybridMultilevel"/>
    <w:tmpl w:val="22C8BD90"/>
    <w:lvl w:ilvl="0" w:tplc="FFFFFFFF">
      <w:start w:val="1"/>
      <w:numFmt w:val="bullet"/>
      <w:lvlText w:val="•"/>
      <w:lvlJc w:val="left"/>
      <w:pPr>
        <w:tabs>
          <w:tab w:val="num" w:pos="1776"/>
        </w:tabs>
        <w:ind w:left="1776" w:hanging="360"/>
      </w:pPr>
      <w:rPr>
        <w:rFonts w:ascii="Times New Roman" w:hAnsi="Times New Roman" w:cs="Times New Roman" w:hint="default"/>
      </w:rPr>
    </w:lvl>
    <w:lvl w:ilvl="1" w:tplc="FFFFFFFF">
      <w:start w:val="1"/>
      <w:numFmt w:val="bullet"/>
      <w:lvlText w:val="o"/>
      <w:lvlJc w:val="left"/>
      <w:pPr>
        <w:tabs>
          <w:tab w:val="num" w:pos="372"/>
        </w:tabs>
        <w:ind w:left="372" w:hanging="360"/>
      </w:pPr>
      <w:rPr>
        <w:rFonts w:ascii="Courier New" w:hAnsi="Courier New" w:hint="default"/>
      </w:rPr>
    </w:lvl>
    <w:lvl w:ilvl="2" w:tplc="FFFFFFFF" w:tentative="1">
      <w:start w:val="1"/>
      <w:numFmt w:val="bullet"/>
      <w:lvlText w:val=""/>
      <w:lvlJc w:val="left"/>
      <w:pPr>
        <w:tabs>
          <w:tab w:val="num" w:pos="1092"/>
        </w:tabs>
        <w:ind w:left="1092" w:hanging="360"/>
      </w:pPr>
      <w:rPr>
        <w:rFonts w:ascii="Marlett" w:hAnsi="Marlett" w:hint="default"/>
      </w:rPr>
    </w:lvl>
    <w:lvl w:ilvl="3" w:tplc="FFFFFFFF" w:tentative="1">
      <w:start w:val="1"/>
      <w:numFmt w:val="bullet"/>
      <w:lvlText w:val=""/>
      <w:lvlJc w:val="left"/>
      <w:pPr>
        <w:tabs>
          <w:tab w:val="num" w:pos="1812"/>
        </w:tabs>
        <w:ind w:left="1812" w:hanging="360"/>
      </w:pPr>
      <w:rPr>
        <w:rFonts w:ascii="Symbol" w:hAnsi="Symbol" w:hint="default"/>
      </w:rPr>
    </w:lvl>
    <w:lvl w:ilvl="4" w:tplc="FFFFFFFF" w:tentative="1">
      <w:start w:val="1"/>
      <w:numFmt w:val="bullet"/>
      <w:lvlText w:val="o"/>
      <w:lvlJc w:val="left"/>
      <w:pPr>
        <w:tabs>
          <w:tab w:val="num" w:pos="2532"/>
        </w:tabs>
        <w:ind w:left="2532" w:hanging="360"/>
      </w:pPr>
      <w:rPr>
        <w:rFonts w:ascii="Courier New" w:hAnsi="Courier New" w:hint="default"/>
      </w:rPr>
    </w:lvl>
    <w:lvl w:ilvl="5" w:tplc="FFFFFFFF" w:tentative="1">
      <w:start w:val="1"/>
      <w:numFmt w:val="bullet"/>
      <w:lvlText w:val=""/>
      <w:lvlJc w:val="left"/>
      <w:pPr>
        <w:tabs>
          <w:tab w:val="num" w:pos="3252"/>
        </w:tabs>
        <w:ind w:left="3252" w:hanging="360"/>
      </w:pPr>
      <w:rPr>
        <w:rFonts w:ascii="Marlett" w:hAnsi="Marlett" w:hint="default"/>
      </w:rPr>
    </w:lvl>
    <w:lvl w:ilvl="6" w:tplc="FFFFFFFF" w:tentative="1">
      <w:start w:val="1"/>
      <w:numFmt w:val="bullet"/>
      <w:lvlText w:val=""/>
      <w:lvlJc w:val="left"/>
      <w:pPr>
        <w:tabs>
          <w:tab w:val="num" w:pos="3972"/>
        </w:tabs>
        <w:ind w:left="3972" w:hanging="360"/>
      </w:pPr>
      <w:rPr>
        <w:rFonts w:ascii="Symbol" w:hAnsi="Symbol" w:hint="default"/>
      </w:rPr>
    </w:lvl>
    <w:lvl w:ilvl="7" w:tplc="FFFFFFFF" w:tentative="1">
      <w:start w:val="1"/>
      <w:numFmt w:val="bullet"/>
      <w:lvlText w:val="o"/>
      <w:lvlJc w:val="left"/>
      <w:pPr>
        <w:tabs>
          <w:tab w:val="num" w:pos="4692"/>
        </w:tabs>
        <w:ind w:left="4692" w:hanging="360"/>
      </w:pPr>
      <w:rPr>
        <w:rFonts w:ascii="Courier New" w:hAnsi="Courier New" w:hint="default"/>
      </w:rPr>
    </w:lvl>
    <w:lvl w:ilvl="8" w:tplc="FFFFFFFF" w:tentative="1">
      <w:start w:val="1"/>
      <w:numFmt w:val="bullet"/>
      <w:lvlText w:val=""/>
      <w:lvlJc w:val="left"/>
      <w:pPr>
        <w:tabs>
          <w:tab w:val="num" w:pos="5412"/>
        </w:tabs>
        <w:ind w:left="5412" w:hanging="360"/>
      </w:pPr>
      <w:rPr>
        <w:rFonts w:ascii="Marlett" w:hAnsi="Marlett" w:hint="default"/>
      </w:rPr>
    </w:lvl>
  </w:abstractNum>
  <w:abstractNum w:abstractNumId="2">
    <w:nsid w:val="050B2C18"/>
    <w:multiLevelType w:val="hybridMultilevel"/>
    <w:tmpl w:val="361C295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06686F63"/>
    <w:multiLevelType w:val="hybridMultilevel"/>
    <w:tmpl w:val="63AEA976"/>
    <w:lvl w:ilvl="0" w:tplc="C9EE5B0C">
      <w:start w:val="1"/>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6A62FD5"/>
    <w:multiLevelType w:val="hybridMultilevel"/>
    <w:tmpl w:val="81C01CF8"/>
    <w:lvl w:ilvl="0" w:tplc="E9363AA0">
      <w:start w:val="1"/>
      <w:numFmt w:val="bullet"/>
      <w:lvlText w:val=""/>
      <w:lvlJc w:val="left"/>
      <w:pPr>
        <w:tabs>
          <w:tab w:val="num" w:pos="720"/>
        </w:tabs>
        <w:ind w:left="720" w:hanging="360"/>
      </w:pPr>
      <w:rPr>
        <w:rFonts w:ascii="Wingdings" w:hAnsi="Wingdings"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0FFF505A"/>
    <w:multiLevelType w:val="multilevel"/>
    <w:tmpl w:val="114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4E55A9"/>
    <w:multiLevelType w:val="hybridMultilevel"/>
    <w:tmpl w:val="6AFA7080"/>
    <w:lvl w:ilvl="0" w:tplc="ECD8CCD4">
      <w:numFmt w:val="bullet"/>
      <w:lvlText w:val="-"/>
      <w:lvlJc w:val="left"/>
      <w:pPr>
        <w:tabs>
          <w:tab w:val="num" w:pos="1788"/>
        </w:tabs>
        <w:ind w:left="1788" w:hanging="360"/>
      </w:pPr>
      <w:rPr>
        <w:rFonts w:ascii="Arial" w:eastAsia="Times New Roman" w:hAnsi="Arial" w:cs="Aria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7">
    <w:nsid w:val="14E2568D"/>
    <w:multiLevelType w:val="multilevel"/>
    <w:tmpl w:val="4724A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DD042C"/>
    <w:multiLevelType w:val="hybridMultilevel"/>
    <w:tmpl w:val="B108EC2E"/>
    <w:lvl w:ilvl="0" w:tplc="50F09DE4">
      <w:numFmt w:val="bullet"/>
      <w:lvlText w:val="-"/>
      <w:lvlJc w:val="left"/>
      <w:pPr>
        <w:tabs>
          <w:tab w:val="num" w:pos="720"/>
        </w:tabs>
        <w:ind w:left="720" w:hanging="360"/>
      </w:pPr>
      <w:rPr>
        <w:rFonts w:ascii="Calibri" w:eastAsia="Times New Roman" w:hAnsi="Calibri"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nsid w:val="189A08EB"/>
    <w:multiLevelType w:val="multilevel"/>
    <w:tmpl w:val="75606E34"/>
    <w:lvl w:ilvl="0">
      <w:start w:val="1"/>
      <w:numFmt w:val="decimal"/>
      <w:lvlText w:val="%1."/>
      <w:lvlJc w:val="left"/>
      <w:pPr>
        <w:ind w:left="390" w:hanging="390"/>
      </w:pPr>
      <w:rPr>
        <w:rFonts w:hint="default"/>
      </w:rPr>
    </w:lvl>
    <w:lvl w:ilvl="1">
      <w:start w:val="1"/>
      <w:numFmt w:val="decimal"/>
      <w:pStyle w:val="Stlus1"/>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02B5534"/>
    <w:multiLevelType w:val="hybridMultilevel"/>
    <w:tmpl w:val="4C36392E"/>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nsid w:val="21BD06EF"/>
    <w:multiLevelType w:val="hybridMultilevel"/>
    <w:tmpl w:val="6F0444A2"/>
    <w:lvl w:ilvl="0" w:tplc="1312ED18">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5AF6BB1"/>
    <w:multiLevelType w:val="hybridMultilevel"/>
    <w:tmpl w:val="02E0AC5A"/>
    <w:lvl w:ilvl="0" w:tplc="ECD8CCD4">
      <w:numFmt w:val="bullet"/>
      <w:lvlText w:val="-"/>
      <w:lvlJc w:val="left"/>
      <w:pPr>
        <w:tabs>
          <w:tab w:val="num" w:pos="1788"/>
        </w:tabs>
        <w:ind w:left="1788" w:hanging="360"/>
      </w:pPr>
      <w:rPr>
        <w:rFonts w:ascii="Arial" w:eastAsia="Times New Roman" w:hAnsi="Arial" w:cs="Aria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13">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14">
    <w:nsid w:val="28922476"/>
    <w:multiLevelType w:val="hybridMultilevel"/>
    <w:tmpl w:val="4E1C16DC"/>
    <w:lvl w:ilvl="0" w:tplc="040E0005">
      <w:start w:val="1"/>
      <w:numFmt w:val="bullet"/>
      <w:lvlText w:val=""/>
      <w:lvlJc w:val="left"/>
      <w:pPr>
        <w:ind w:left="870" w:hanging="360"/>
      </w:pPr>
      <w:rPr>
        <w:rFonts w:ascii="Wingdings" w:hAnsi="Wingdings" w:hint="default"/>
      </w:rPr>
    </w:lvl>
    <w:lvl w:ilvl="1" w:tplc="040E0003" w:tentative="1">
      <w:start w:val="1"/>
      <w:numFmt w:val="bullet"/>
      <w:lvlText w:val="o"/>
      <w:lvlJc w:val="left"/>
      <w:pPr>
        <w:ind w:left="1590" w:hanging="360"/>
      </w:pPr>
      <w:rPr>
        <w:rFonts w:ascii="Courier New" w:hAnsi="Courier New" w:cs="Courier New"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15">
    <w:nsid w:val="28C3766F"/>
    <w:multiLevelType w:val="hybridMultilevel"/>
    <w:tmpl w:val="AE0468A6"/>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nsid w:val="29374BF3"/>
    <w:multiLevelType w:val="multilevel"/>
    <w:tmpl w:val="C0F6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nsid w:val="2CCB199F"/>
    <w:multiLevelType w:val="multilevel"/>
    <w:tmpl w:val="34F4F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B360DE"/>
    <w:multiLevelType w:val="multilevel"/>
    <w:tmpl w:val="1CC062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502"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715CFF"/>
    <w:multiLevelType w:val="hybridMultilevel"/>
    <w:tmpl w:val="D228F93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2EF06C8B"/>
    <w:multiLevelType w:val="hybridMultilevel"/>
    <w:tmpl w:val="AEBE5258"/>
    <w:lvl w:ilvl="0" w:tplc="20B2A18A">
      <w:start w:val="8"/>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357F16EB"/>
    <w:multiLevelType w:val="multilevel"/>
    <w:tmpl w:val="C656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CD1B56"/>
    <w:multiLevelType w:val="hybridMultilevel"/>
    <w:tmpl w:val="F5AA374C"/>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3D8736A4"/>
    <w:multiLevelType w:val="hybridMultilevel"/>
    <w:tmpl w:val="EF624788"/>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nsid w:val="4298749E"/>
    <w:multiLevelType w:val="hybridMultilevel"/>
    <w:tmpl w:val="C074AB4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nsid w:val="453D68E3"/>
    <w:multiLevelType w:val="multilevel"/>
    <w:tmpl w:val="114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A73FE5"/>
    <w:multiLevelType w:val="hybridMultilevel"/>
    <w:tmpl w:val="D16489A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9">
    <w:nsid w:val="4B0C52CD"/>
    <w:multiLevelType w:val="hybridMultilevel"/>
    <w:tmpl w:val="EA7AFFD6"/>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nsid w:val="4BF24FB5"/>
    <w:multiLevelType w:val="hybridMultilevel"/>
    <w:tmpl w:val="C4243A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nsid w:val="4C354F06"/>
    <w:multiLevelType w:val="hybridMultilevel"/>
    <w:tmpl w:val="A63E3812"/>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4CF067C6"/>
    <w:multiLevelType w:val="hybridMultilevel"/>
    <w:tmpl w:val="605AF4C6"/>
    <w:lvl w:ilvl="0" w:tplc="AC389464">
      <w:start w:val="1"/>
      <w:numFmt w:val="decimal"/>
      <w:lvlText w:val="%1."/>
      <w:lvlJc w:val="left"/>
      <w:pPr>
        <w:tabs>
          <w:tab w:val="num" w:pos="1068"/>
        </w:tabs>
        <w:ind w:left="1068" w:hanging="360"/>
      </w:pPr>
      <w:rPr>
        <w:rFonts w:cs="Times New Roman"/>
        <w:b/>
      </w:rPr>
    </w:lvl>
    <w:lvl w:ilvl="1" w:tplc="E258E4EC">
      <w:start w:val="2"/>
      <w:numFmt w:val="decimal"/>
      <w:lvlText w:val="%2"/>
      <w:lvlJc w:val="left"/>
      <w:pPr>
        <w:tabs>
          <w:tab w:val="num" w:pos="1788"/>
        </w:tabs>
        <w:ind w:left="1788" w:hanging="360"/>
      </w:pPr>
      <w:rPr>
        <w:rFonts w:cs="Times New Roman" w:hint="default"/>
      </w:rPr>
    </w:lvl>
    <w:lvl w:ilvl="2" w:tplc="040E001B" w:tentative="1">
      <w:start w:val="1"/>
      <w:numFmt w:val="lowerRoman"/>
      <w:lvlText w:val="%3."/>
      <w:lvlJc w:val="right"/>
      <w:pPr>
        <w:tabs>
          <w:tab w:val="num" w:pos="2508"/>
        </w:tabs>
        <w:ind w:left="2508" w:hanging="180"/>
      </w:pPr>
      <w:rPr>
        <w:rFonts w:cs="Times New Roman"/>
      </w:rPr>
    </w:lvl>
    <w:lvl w:ilvl="3" w:tplc="040E000F">
      <w:start w:val="1"/>
      <w:numFmt w:val="decimal"/>
      <w:lvlText w:val="%4."/>
      <w:lvlJc w:val="left"/>
      <w:pPr>
        <w:tabs>
          <w:tab w:val="num" w:pos="3228"/>
        </w:tabs>
        <w:ind w:left="3228" w:hanging="360"/>
      </w:pPr>
      <w:rPr>
        <w:rFonts w:cs="Times New Roman"/>
        <w:b/>
      </w:rPr>
    </w:lvl>
    <w:lvl w:ilvl="4" w:tplc="040E0019" w:tentative="1">
      <w:start w:val="1"/>
      <w:numFmt w:val="lowerLetter"/>
      <w:lvlText w:val="%5."/>
      <w:lvlJc w:val="left"/>
      <w:pPr>
        <w:tabs>
          <w:tab w:val="num" w:pos="3948"/>
        </w:tabs>
        <w:ind w:left="3948" w:hanging="360"/>
      </w:pPr>
      <w:rPr>
        <w:rFonts w:cs="Times New Roman"/>
      </w:rPr>
    </w:lvl>
    <w:lvl w:ilvl="5" w:tplc="040E001B" w:tentative="1">
      <w:start w:val="1"/>
      <w:numFmt w:val="lowerRoman"/>
      <w:lvlText w:val="%6."/>
      <w:lvlJc w:val="right"/>
      <w:pPr>
        <w:tabs>
          <w:tab w:val="num" w:pos="4668"/>
        </w:tabs>
        <w:ind w:left="4668" w:hanging="180"/>
      </w:pPr>
      <w:rPr>
        <w:rFonts w:cs="Times New Roman"/>
      </w:rPr>
    </w:lvl>
    <w:lvl w:ilvl="6" w:tplc="040E000F" w:tentative="1">
      <w:start w:val="1"/>
      <w:numFmt w:val="decimal"/>
      <w:lvlText w:val="%7."/>
      <w:lvlJc w:val="left"/>
      <w:pPr>
        <w:tabs>
          <w:tab w:val="num" w:pos="5388"/>
        </w:tabs>
        <w:ind w:left="5388" w:hanging="360"/>
      </w:pPr>
      <w:rPr>
        <w:rFonts w:cs="Times New Roman"/>
      </w:rPr>
    </w:lvl>
    <w:lvl w:ilvl="7" w:tplc="040E0019" w:tentative="1">
      <w:start w:val="1"/>
      <w:numFmt w:val="lowerLetter"/>
      <w:lvlText w:val="%8."/>
      <w:lvlJc w:val="left"/>
      <w:pPr>
        <w:tabs>
          <w:tab w:val="num" w:pos="6108"/>
        </w:tabs>
        <w:ind w:left="6108" w:hanging="360"/>
      </w:pPr>
      <w:rPr>
        <w:rFonts w:cs="Times New Roman"/>
      </w:rPr>
    </w:lvl>
    <w:lvl w:ilvl="8" w:tplc="040E001B" w:tentative="1">
      <w:start w:val="1"/>
      <w:numFmt w:val="lowerRoman"/>
      <w:lvlText w:val="%9."/>
      <w:lvlJc w:val="right"/>
      <w:pPr>
        <w:tabs>
          <w:tab w:val="num" w:pos="6828"/>
        </w:tabs>
        <w:ind w:left="6828" w:hanging="180"/>
      </w:pPr>
      <w:rPr>
        <w:rFonts w:cs="Times New Roman"/>
      </w:rPr>
    </w:lvl>
  </w:abstractNum>
  <w:abstractNum w:abstractNumId="33">
    <w:nsid w:val="4E4B5CA1"/>
    <w:multiLevelType w:val="hybridMultilevel"/>
    <w:tmpl w:val="9A02C336"/>
    <w:lvl w:ilvl="0" w:tplc="1312ED18">
      <w:start w:val="7"/>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4EA605FD"/>
    <w:multiLevelType w:val="multilevel"/>
    <w:tmpl w:val="B700E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E26A3B"/>
    <w:multiLevelType w:val="hybridMultilevel"/>
    <w:tmpl w:val="2D8011BA"/>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522E0614"/>
    <w:multiLevelType w:val="multilevel"/>
    <w:tmpl w:val="0B24B3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2C0EBF"/>
    <w:multiLevelType w:val="hybridMultilevel"/>
    <w:tmpl w:val="B346FD2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8">
    <w:nsid w:val="5AB52764"/>
    <w:multiLevelType w:val="hybridMultilevel"/>
    <w:tmpl w:val="18D8827C"/>
    <w:lvl w:ilvl="0" w:tplc="D2325CBC">
      <w:start w:val="8"/>
      <w:numFmt w:val="bullet"/>
      <w:lvlText w:val="-"/>
      <w:lvlJc w:val="left"/>
      <w:pPr>
        <w:ind w:left="720" w:hanging="360"/>
      </w:pPr>
      <w:rPr>
        <w:rFonts w:ascii="Calibri" w:eastAsia="Times New Roman"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5B064323"/>
    <w:multiLevelType w:val="multilevel"/>
    <w:tmpl w:val="91A60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B796C2C"/>
    <w:multiLevelType w:val="multilevel"/>
    <w:tmpl w:val="114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0DF23EE"/>
    <w:multiLevelType w:val="multilevel"/>
    <w:tmpl w:val="5A889E5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1F23A46"/>
    <w:multiLevelType w:val="hybridMultilevel"/>
    <w:tmpl w:val="9274ED90"/>
    <w:lvl w:ilvl="0" w:tplc="FFFFFFFF">
      <w:start w:val="1"/>
      <w:numFmt w:val="bullet"/>
      <w:lvlText w:val="•"/>
      <w:lvlJc w:val="left"/>
      <w:pPr>
        <w:tabs>
          <w:tab w:val="num" w:pos="1776"/>
        </w:tabs>
        <w:ind w:left="1776" w:hanging="360"/>
      </w:pPr>
      <w:rPr>
        <w:rFonts w:ascii="Times New Roman" w:hAnsi="Times New Roman" w:cs="Times New Roman" w:hint="default"/>
      </w:rPr>
    </w:lvl>
    <w:lvl w:ilvl="1" w:tplc="FFFFFFFF" w:tentative="1">
      <w:start w:val="1"/>
      <w:numFmt w:val="bullet"/>
      <w:lvlText w:val="o"/>
      <w:lvlJc w:val="left"/>
      <w:pPr>
        <w:tabs>
          <w:tab w:val="num" w:pos="1056"/>
        </w:tabs>
        <w:ind w:left="1056" w:hanging="360"/>
      </w:pPr>
      <w:rPr>
        <w:rFonts w:ascii="Courier New" w:hAnsi="Courier New" w:hint="default"/>
      </w:rPr>
    </w:lvl>
    <w:lvl w:ilvl="2" w:tplc="FFFFFFFF" w:tentative="1">
      <w:start w:val="1"/>
      <w:numFmt w:val="bullet"/>
      <w:lvlText w:val=""/>
      <w:lvlJc w:val="left"/>
      <w:pPr>
        <w:tabs>
          <w:tab w:val="num" w:pos="1776"/>
        </w:tabs>
        <w:ind w:left="1776" w:hanging="360"/>
      </w:pPr>
      <w:rPr>
        <w:rFonts w:ascii="Marlett" w:hAnsi="Marlett" w:hint="default"/>
      </w:rPr>
    </w:lvl>
    <w:lvl w:ilvl="3" w:tplc="FFFFFFFF" w:tentative="1">
      <w:start w:val="1"/>
      <w:numFmt w:val="bullet"/>
      <w:lvlText w:val=""/>
      <w:lvlJc w:val="left"/>
      <w:pPr>
        <w:tabs>
          <w:tab w:val="num" w:pos="2496"/>
        </w:tabs>
        <w:ind w:left="2496" w:hanging="360"/>
      </w:pPr>
      <w:rPr>
        <w:rFonts w:ascii="Symbol" w:hAnsi="Symbol" w:hint="default"/>
      </w:rPr>
    </w:lvl>
    <w:lvl w:ilvl="4" w:tplc="FFFFFFFF" w:tentative="1">
      <w:start w:val="1"/>
      <w:numFmt w:val="bullet"/>
      <w:lvlText w:val="o"/>
      <w:lvlJc w:val="left"/>
      <w:pPr>
        <w:tabs>
          <w:tab w:val="num" w:pos="3216"/>
        </w:tabs>
        <w:ind w:left="3216" w:hanging="360"/>
      </w:pPr>
      <w:rPr>
        <w:rFonts w:ascii="Courier New" w:hAnsi="Courier New" w:hint="default"/>
      </w:rPr>
    </w:lvl>
    <w:lvl w:ilvl="5" w:tplc="FFFFFFFF" w:tentative="1">
      <w:start w:val="1"/>
      <w:numFmt w:val="bullet"/>
      <w:lvlText w:val=""/>
      <w:lvlJc w:val="left"/>
      <w:pPr>
        <w:tabs>
          <w:tab w:val="num" w:pos="3936"/>
        </w:tabs>
        <w:ind w:left="3936" w:hanging="360"/>
      </w:pPr>
      <w:rPr>
        <w:rFonts w:ascii="Marlett" w:hAnsi="Marlett" w:hint="default"/>
      </w:rPr>
    </w:lvl>
    <w:lvl w:ilvl="6" w:tplc="FFFFFFFF" w:tentative="1">
      <w:start w:val="1"/>
      <w:numFmt w:val="bullet"/>
      <w:lvlText w:val=""/>
      <w:lvlJc w:val="left"/>
      <w:pPr>
        <w:tabs>
          <w:tab w:val="num" w:pos="4656"/>
        </w:tabs>
        <w:ind w:left="4656" w:hanging="360"/>
      </w:pPr>
      <w:rPr>
        <w:rFonts w:ascii="Symbol" w:hAnsi="Symbol" w:hint="default"/>
      </w:rPr>
    </w:lvl>
    <w:lvl w:ilvl="7" w:tplc="FFFFFFFF" w:tentative="1">
      <w:start w:val="1"/>
      <w:numFmt w:val="bullet"/>
      <w:lvlText w:val="o"/>
      <w:lvlJc w:val="left"/>
      <w:pPr>
        <w:tabs>
          <w:tab w:val="num" w:pos="5376"/>
        </w:tabs>
        <w:ind w:left="5376" w:hanging="360"/>
      </w:pPr>
      <w:rPr>
        <w:rFonts w:ascii="Courier New" w:hAnsi="Courier New" w:hint="default"/>
      </w:rPr>
    </w:lvl>
    <w:lvl w:ilvl="8" w:tplc="FFFFFFFF" w:tentative="1">
      <w:start w:val="1"/>
      <w:numFmt w:val="bullet"/>
      <w:lvlText w:val=""/>
      <w:lvlJc w:val="left"/>
      <w:pPr>
        <w:tabs>
          <w:tab w:val="num" w:pos="6096"/>
        </w:tabs>
        <w:ind w:left="6096" w:hanging="360"/>
      </w:pPr>
      <w:rPr>
        <w:rFonts w:ascii="Marlett" w:hAnsi="Marlett" w:hint="default"/>
      </w:rPr>
    </w:lvl>
  </w:abstractNum>
  <w:abstractNum w:abstractNumId="43">
    <w:nsid w:val="6B1F50BA"/>
    <w:multiLevelType w:val="multilevel"/>
    <w:tmpl w:val="0C847B6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nsid w:val="6BE216ED"/>
    <w:multiLevelType w:val="hybridMultilevel"/>
    <w:tmpl w:val="CF800C9E"/>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nsid w:val="713728C8"/>
    <w:multiLevelType w:val="hybridMultilevel"/>
    <w:tmpl w:val="888AB42C"/>
    <w:lvl w:ilvl="0" w:tplc="9392DCC0">
      <w:start w:val="1"/>
      <w:numFmt w:val="bullet"/>
      <w:lvlText w:val=""/>
      <w:lvlJc w:val="left"/>
      <w:pPr>
        <w:tabs>
          <w:tab w:val="num" w:pos="862"/>
        </w:tabs>
        <w:ind w:left="862" w:hanging="360"/>
      </w:pPr>
      <w:rPr>
        <w:rFonts w:ascii="Symbol" w:hAnsi="Symbol" w:hint="default"/>
        <w:sz w:val="24"/>
        <w:szCs w:val="24"/>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7BB76864"/>
    <w:multiLevelType w:val="hybridMultilevel"/>
    <w:tmpl w:val="2B9AF74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9"/>
  </w:num>
  <w:num w:numId="3">
    <w:abstractNumId w:val="46"/>
  </w:num>
  <w:num w:numId="4">
    <w:abstractNumId w:val="8"/>
  </w:num>
  <w:num w:numId="5">
    <w:abstractNumId w:val="4"/>
  </w:num>
  <w:num w:numId="6">
    <w:abstractNumId w:val="15"/>
  </w:num>
  <w:num w:numId="7">
    <w:abstractNumId w:val="47"/>
  </w:num>
  <w:num w:numId="8">
    <w:abstractNumId w:val="13"/>
  </w:num>
  <w:num w:numId="9">
    <w:abstractNumId w:val="24"/>
  </w:num>
  <w:num w:numId="10">
    <w:abstractNumId w:val="7"/>
  </w:num>
  <w:num w:numId="11">
    <w:abstractNumId w:val="20"/>
  </w:num>
  <w:num w:numId="12">
    <w:abstractNumId w:val="44"/>
  </w:num>
  <w:num w:numId="13">
    <w:abstractNumId w:val="45"/>
  </w:num>
  <w:num w:numId="14">
    <w:abstractNumId w:val="18"/>
  </w:num>
  <w:num w:numId="15">
    <w:abstractNumId w:val="31"/>
  </w:num>
  <w:num w:numId="16">
    <w:abstractNumId w:val="29"/>
  </w:num>
  <w:num w:numId="17">
    <w:abstractNumId w:val="30"/>
  </w:num>
  <w:num w:numId="18">
    <w:abstractNumId w:val="2"/>
  </w:num>
  <w:num w:numId="19">
    <w:abstractNumId w:val="10"/>
  </w:num>
  <w:num w:numId="20">
    <w:abstractNumId w:val="26"/>
  </w:num>
  <w:num w:numId="21">
    <w:abstractNumId w:val="28"/>
  </w:num>
  <w:num w:numId="22">
    <w:abstractNumId w:val="41"/>
  </w:num>
  <w:num w:numId="23">
    <w:abstractNumId w:val="23"/>
  </w:num>
  <w:num w:numId="24">
    <w:abstractNumId w:val="33"/>
  </w:num>
  <w:num w:numId="25">
    <w:abstractNumId w:val="25"/>
  </w:num>
  <w:num w:numId="26">
    <w:abstractNumId w:val="17"/>
  </w:num>
  <w:num w:numId="27">
    <w:abstractNumId w:val="37"/>
  </w:num>
  <w:num w:numId="28">
    <w:abstractNumId w:val="27"/>
  </w:num>
  <w:num w:numId="29">
    <w:abstractNumId w:val="5"/>
  </w:num>
  <w:num w:numId="30">
    <w:abstractNumId w:val="40"/>
  </w:num>
  <w:num w:numId="31">
    <w:abstractNumId w:val="14"/>
  </w:num>
  <w:num w:numId="32">
    <w:abstractNumId w:val="11"/>
  </w:num>
  <w:num w:numId="33">
    <w:abstractNumId w:val="35"/>
  </w:num>
  <w:num w:numId="34">
    <w:abstractNumId w:val="43"/>
  </w:num>
  <w:num w:numId="35">
    <w:abstractNumId w:val="21"/>
  </w:num>
  <w:num w:numId="36">
    <w:abstractNumId w:val="38"/>
  </w:num>
  <w:num w:numId="37">
    <w:abstractNumId w:val="16"/>
  </w:num>
  <w:num w:numId="38">
    <w:abstractNumId w:val="36"/>
  </w:num>
  <w:num w:numId="39">
    <w:abstractNumId w:val="34"/>
  </w:num>
  <w:num w:numId="40">
    <w:abstractNumId w:val="0"/>
  </w:num>
  <w:num w:numId="41">
    <w:abstractNumId w:val="19"/>
  </w:num>
  <w:num w:numId="42">
    <w:abstractNumId w:val="22"/>
  </w:num>
  <w:num w:numId="43">
    <w:abstractNumId w:val="6"/>
  </w:num>
  <w:num w:numId="44">
    <w:abstractNumId w:val="12"/>
  </w:num>
  <w:num w:numId="45">
    <w:abstractNumId w:val="39"/>
  </w:num>
  <w:num w:numId="46">
    <w:abstractNumId w:val="3"/>
  </w:num>
  <w:num w:numId="47">
    <w:abstractNumId w:val="42"/>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rsids>
    <w:rsidRoot w:val="00C801F7"/>
    <w:rsid w:val="000138F9"/>
    <w:rsid w:val="00023C68"/>
    <w:rsid w:val="0003370E"/>
    <w:rsid w:val="000666B7"/>
    <w:rsid w:val="000A16BC"/>
    <w:rsid w:val="000B59EB"/>
    <w:rsid w:val="000E13C8"/>
    <w:rsid w:val="001354FE"/>
    <w:rsid w:val="00157901"/>
    <w:rsid w:val="00163F20"/>
    <w:rsid w:val="001705E3"/>
    <w:rsid w:val="001A51D3"/>
    <w:rsid w:val="00206378"/>
    <w:rsid w:val="00223A84"/>
    <w:rsid w:val="00235BFB"/>
    <w:rsid w:val="00256225"/>
    <w:rsid w:val="00274A9B"/>
    <w:rsid w:val="002801D0"/>
    <w:rsid w:val="00283232"/>
    <w:rsid w:val="002A3A4F"/>
    <w:rsid w:val="002C78C4"/>
    <w:rsid w:val="002F54DA"/>
    <w:rsid w:val="00307729"/>
    <w:rsid w:val="00307939"/>
    <w:rsid w:val="003805EF"/>
    <w:rsid w:val="003901E6"/>
    <w:rsid w:val="003C5CDA"/>
    <w:rsid w:val="003D0214"/>
    <w:rsid w:val="003E5781"/>
    <w:rsid w:val="0041240F"/>
    <w:rsid w:val="00416090"/>
    <w:rsid w:val="00443095"/>
    <w:rsid w:val="004669ED"/>
    <w:rsid w:val="00471389"/>
    <w:rsid w:val="004B360A"/>
    <w:rsid w:val="004B5E6E"/>
    <w:rsid w:val="004D1B62"/>
    <w:rsid w:val="004D50BC"/>
    <w:rsid w:val="00524F3C"/>
    <w:rsid w:val="00574923"/>
    <w:rsid w:val="00576FD1"/>
    <w:rsid w:val="0058511E"/>
    <w:rsid w:val="00585FD7"/>
    <w:rsid w:val="00592B5D"/>
    <w:rsid w:val="005A4218"/>
    <w:rsid w:val="005A4644"/>
    <w:rsid w:val="005B11A7"/>
    <w:rsid w:val="00606298"/>
    <w:rsid w:val="00610166"/>
    <w:rsid w:val="00613855"/>
    <w:rsid w:val="006141C4"/>
    <w:rsid w:val="00667048"/>
    <w:rsid w:val="006776D6"/>
    <w:rsid w:val="00686F0B"/>
    <w:rsid w:val="006876EA"/>
    <w:rsid w:val="006967CA"/>
    <w:rsid w:val="006A2E24"/>
    <w:rsid w:val="006D7FC1"/>
    <w:rsid w:val="00701CF8"/>
    <w:rsid w:val="00713EDA"/>
    <w:rsid w:val="00714640"/>
    <w:rsid w:val="007257A7"/>
    <w:rsid w:val="00735902"/>
    <w:rsid w:val="00740A2B"/>
    <w:rsid w:val="00751F8D"/>
    <w:rsid w:val="00775615"/>
    <w:rsid w:val="00780837"/>
    <w:rsid w:val="007F1E4D"/>
    <w:rsid w:val="00811568"/>
    <w:rsid w:val="008456EF"/>
    <w:rsid w:val="00846FCD"/>
    <w:rsid w:val="00853CC6"/>
    <w:rsid w:val="00903E41"/>
    <w:rsid w:val="00971976"/>
    <w:rsid w:val="009A09DE"/>
    <w:rsid w:val="009A3C6F"/>
    <w:rsid w:val="009B1A94"/>
    <w:rsid w:val="009B4A3E"/>
    <w:rsid w:val="009B4E73"/>
    <w:rsid w:val="009E4182"/>
    <w:rsid w:val="009F3979"/>
    <w:rsid w:val="00A3063F"/>
    <w:rsid w:val="00A37289"/>
    <w:rsid w:val="00A73555"/>
    <w:rsid w:val="00A77B30"/>
    <w:rsid w:val="00AA1828"/>
    <w:rsid w:val="00AF54C7"/>
    <w:rsid w:val="00B30F0B"/>
    <w:rsid w:val="00B86AC1"/>
    <w:rsid w:val="00B93900"/>
    <w:rsid w:val="00BC7ACE"/>
    <w:rsid w:val="00BF7609"/>
    <w:rsid w:val="00C000A0"/>
    <w:rsid w:val="00C2323D"/>
    <w:rsid w:val="00C236BB"/>
    <w:rsid w:val="00C24301"/>
    <w:rsid w:val="00C45B59"/>
    <w:rsid w:val="00C64BCD"/>
    <w:rsid w:val="00C801F7"/>
    <w:rsid w:val="00C95B06"/>
    <w:rsid w:val="00CA7DB4"/>
    <w:rsid w:val="00CB7666"/>
    <w:rsid w:val="00CC4056"/>
    <w:rsid w:val="00CE47DB"/>
    <w:rsid w:val="00DA6769"/>
    <w:rsid w:val="00DB6D7C"/>
    <w:rsid w:val="00DC2CC6"/>
    <w:rsid w:val="00DD55D6"/>
    <w:rsid w:val="00DE3192"/>
    <w:rsid w:val="00E20201"/>
    <w:rsid w:val="00E20D74"/>
    <w:rsid w:val="00E27E15"/>
    <w:rsid w:val="00E72DB9"/>
    <w:rsid w:val="00E95BB7"/>
    <w:rsid w:val="00EE7C0A"/>
    <w:rsid w:val="00EF5911"/>
    <w:rsid w:val="00F20BF1"/>
    <w:rsid w:val="00F276FD"/>
    <w:rsid w:val="00F34D58"/>
    <w:rsid w:val="00F50641"/>
    <w:rsid w:val="00F700D9"/>
    <w:rsid w:val="00FA3E39"/>
    <w:rsid w:val="00FE127F"/>
    <w:rsid w:val="00FE599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Pr>
      <w:sz w:val="24"/>
      <w:szCs w:val="24"/>
    </w:rPr>
  </w:style>
  <w:style w:type="paragraph" w:styleId="Cmsor1">
    <w:name w:val="heading 1"/>
    <w:basedOn w:val="Norml"/>
    <w:next w:val="Norml"/>
    <w:link w:val="Cmsor1Char"/>
    <w:qFormat/>
    <w:rsid w:val="009A3C6F"/>
    <w:pPr>
      <w:keepNext/>
      <w:spacing w:before="240" w:after="60"/>
      <w:outlineLvl w:val="0"/>
    </w:pPr>
    <w:rPr>
      <w:rFonts w:ascii="Arial" w:hAnsi="Arial" w:cs="Arial"/>
      <w:b/>
      <w:bCs/>
      <w:kern w:val="32"/>
      <w:sz w:val="32"/>
      <w:szCs w:val="32"/>
    </w:rPr>
  </w:style>
  <w:style w:type="paragraph" w:styleId="Cmsor2">
    <w:name w:val="heading 2"/>
    <w:basedOn w:val="Norml"/>
    <w:next w:val="Norml"/>
    <w:link w:val="Cmsor2Char"/>
    <w:qFormat/>
    <w:rsid w:val="009A3C6F"/>
    <w:pPr>
      <w:keepNext/>
      <w:spacing w:before="240" w:after="60"/>
      <w:outlineLvl w:val="1"/>
    </w:pPr>
    <w:rPr>
      <w:rFonts w:ascii="Arial" w:hAnsi="Arial" w:cs="Arial"/>
      <w:b/>
      <w:bCs/>
      <w:i/>
      <w:iCs/>
      <w:sz w:val="28"/>
      <w:szCs w:val="28"/>
    </w:rPr>
  </w:style>
  <w:style w:type="paragraph" w:styleId="Cmsor3">
    <w:name w:val="heading 3"/>
    <w:basedOn w:val="Norml"/>
    <w:next w:val="Norml"/>
    <w:link w:val="Cmsor3Char"/>
    <w:qFormat/>
    <w:rsid w:val="009A3C6F"/>
    <w:pPr>
      <w:keepNext/>
      <w:spacing w:before="240" w:after="60"/>
      <w:outlineLvl w:val="2"/>
    </w:pPr>
    <w:rPr>
      <w:rFonts w:ascii="Arial" w:hAnsi="Arial" w:cs="Arial"/>
      <w:b/>
      <w:bCs/>
      <w:sz w:val="26"/>
      <w:szCs w:val="26"/>
    </w:rPr>
  </w:style>
  <w:style w:type="paragraph" w:styleId="Cmsor4">
    <w:name w:val="heading 4"/>
    <w:basedOn w:val="Norml"/>
    <w:next w:val="Norml"/>
    <w:link w:val="Cmsor4Char"/>
    <w:qFormat/>
    <w:rsid w:val="00C801F7"/>
    <w:pPr>
      <w:keepNext/>
      <w:jc w:val="center"/>
      <w:outlineLvl w:val="3"/>
    </w:pPr>
    <w:rPr>
      <w:b/>
      <w:i/>
      <w:sz w:val="16"/>
      <w:szCs w:val="20"/>
    </w:rPr>
  </w:style>
  <w:style w:type="paragraph" w:styleId="Cmsor5">
    <w:name w:val="heading 5"/>
    <w:basedOn w:val="Norml"/>
    <w:next w:val="Norml"/>
    <w:link w:val="Cmsor5Char"/>
    <w:qFormat/>
    <w:rsid w:val="00C801F7"/>
    <w:pPr>
      <w:keepNext/>
      <w:jc w:val="center"/>
      <w:outlineLvl w:val="4"/>
    </w:pPr>
    <w:rPr>
      <w:b/>
      <w:i/>
      <w:szCs w:val="20"/>
    </w:rPr>
  </w:style>
  <w:style w:type="paragraph" w:styleId="Cmsor6">
    <w:name w:val="heading 6"/>
    <w:basedOn w:val="Norml"/>
    <w:next w:val="Norml"/>
    <w:link w:val="Cmsor6Char"/>
    <w:qFormat/>
    <w:rsid w:val="009A3C6F"/>
    <w:pPr>
      <w:spacing w:before="240" w:after="60"/>
      <w:jc w:val="both"/>
      <w:outlineLvl w:val="5"/>
    </w:pPr>
    <w:rPr>
      <w:rFonts w:ascii="Calibri" w:hAnsi="Calibri"/>
      <w:b/>
      <w:bCs/>
      <w:sz w:val="22"/>
      <w:szCs w:val="22"/>
    </w:rPr>
  </w:style>
  <w:style w:type="paragraph" w:styleId="Cmsor7">
    <w:name w:val="heading 7"/>
    <w:basedOn w:val="Norml"/>
    <w:next w:val="Norml"/>
    <w:link w:val="Cmsor7Char"/>
    <w:qFormat/>
    <w:rsid w:val="009A3C6F"/>
    <w:pPr>
      <w:spacing w:before="240" w:after="60"/>
      <w:jc w:val="both"/>
      <w:outlineLvl w:val="6"/>
    </w:pPr>
    <w:rPr>
      <w:rFonts w:ascii="Calibri" w:hAnsi="Calibri"/>
    </w:rPr>
  </w:style>
  <w:style w:type="paragraph" w:styleId="Cmsor8">
    <w:name w:val="heading 8"/>
    <w:basedOn w:val="Norml"/>
    <w:next w:val="Norml"/>
    <w:link w:val="Cmsor8Char"/>
    <w:qFormat/>
    <w:rsid w:val="009A3C6F"/>
    <w:pPr>
      <w:spacing w:before="240" w:after="60"/>
      <w:jc w:val="both"/>
      <w:outlineLvl w:val="7"/>
    </w:pPr>
    <w:rPr>
      <w:rFonts w:ascii="Calibri" w:hAnsi="Calibri"/>
      <w:i/>
      <w:iCs/>
    </w:rPr>
  </w:style>
  <w:style w:type="paragraph" w:styleId="Cmsor9">
    <w:name w:val="heading 9"/>
    <w:basedOn w:val="Norml"/>
    <w:next w:val="Norml"/>
    <w:link w:val="Cmsor9Char"/>
    <w:qFormat/>
    <w:rsid w:val="009A3C6F"/>
    <w:pPr>
      <w:spacing w:before="240" w:after="60"/>
      <w:jc w:val="both"/>
      <w:outlineLvl w:val="8"/>
    </w:pPr>
    <w:rPr>
      <w:rFonts w:ascii="Cambria" w:hAnsi="Cambria"/>
      <w:sz w:val="22"/>
      <w:szCs w:val="22"/>
    </w:rPr>
  </w:style>
  <w:style w:type="character" w:default="1" w:styleId="Bekezdsalapbettpusa">
    <w:name w:val="Default Paragraph Font"/>
    <w:link w:val="Char1CharCharCharCharCharCharCharCharChar1CharCharCharCharCharCharCharCharCharCharCharCharCharCharCharCharCharChar"/>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character" w:customStyle="1" w:styleId="Cmsor1Char">
    <w:name w:val="Címsor 1 Char"/>
    <w:link w:val="Cmsor1"/>
    <w:rsid w:val="009A3C6F"/>
    <w:rPr>
      <w:rFonts w:ascii="Arial" w:hAnsi="Arial" w:cs="Arial"/>
      <w:b/>
      <w:bCs/>
      <w:kern w:val="32"/>
      <w:sz w:val="32"/>
      <w:szCs w:val="32"/>
      <w:lang w:val="hu-HU" w:eastAsia="hu-HU" w:bidi="ar-SA"/>
    </w:rPr>
  </w:style>
  <w:style w:type="character" w:customStyle="1" w:styleId="Cmsor2Char">
    <w:name w:val="Címsor 2 Char"/>
    <w:link w:val="Cmsor2"/>
    <w:rsid w:val="009A3C6F"/>
    <w:rPr>
      <w:rFonts w:ascii="Arial" w:hAnsi="Arial" w:cs="Arial"/>
      <w:b/>
      <w:bCs/>
      <w:i/>
      <w:iCs/>
      <w:sz w:val="28"/>
      <w:szCs w:val="28"/>
      <w:lang w:val="hu-HU" w:eastAsia="hu-HU" w:bidi="ar-SA"/>
    </w:rPr>
  </w:style>
  <w:style w:type="character" w:customStyle="1" w:styleId="Cmsor3Char">
    <w:name w:val="Címsor 3 Char"/>
    <w:link w:val="Cmsor3"/>
    <w:rsid w:val="009A3C6F"/>
    <w:rPr>
      <w:rFonts w:ascii="Arial" w:hAnsi="Arial" w:cs="Arial"/>
      <w:b/>
      <w:bCs/>
      <w:sz w:val="26"/>
      <w:szCs w:val="26"/>
      <w:lang w:val="hu-HU" w:eastAsia="hu-HU" w:bidi="ar-SA"/>
    </w:rPr>
  </w:style>
  <w:style w:type="character" w:customStyle="1" w:styleId="Cmsor4Char">
    <w:name w:val="Címsor 4 Char"/>
    <w:link w:val="Cmsor4"/>
    <w:semiHidden/>
    <w:rsid w:val="009A3C6F"/>
    <w:rPr>
      <w:b/>
      <w:i/>
      <w:sz w:val="16"/>
      <w:lang w:val="hu-HU" w:eastAsia="hu-HU" w:bidi="ar-SA"/>
    </w:rPr>
  </w:style>
  <w:style w:type="character" w:customStyle="1" w:styleId="Cmsor5Char">
    <w:name w:val="Címsor 5 Char"/>
    <w:link w:val="Cmsor5"/>
    <w:semiHidden/>
    <w:rsid w:val="009A3C6F"/>
    <w:rPr>
      <w:b/>
      <w:i/>
      <w:sz w:val="24"/>
      <w:lang w:val="hu-HU" w:eastAsia="hu-HU" w:bidi="ar-SA"/>
    </w:rPr>
  </w:style>
  <w:style w:type="character" w:customStyle="1" w:styleId="Cmsor6Char">
    <w:name w:val="Címsor 6 Char"/>
    <w:link w:val="Cmsor6"/>
    <w:semiHidden/>
    <w:rsid w:val="009A3C6F"/>
    <w:rPr>
      <w:rFonts w:ascii="Calibri" w:hAnsi="Calibri"/>
      <w:b/>
      <w:bCs/>
      <w:sz w:val="22"/>
      <w:szCs w:val="22"/>
      <w:lang w:val="hu-HU" w:eastAsia="hu-HU" w:bidi="ar-SA"/>
    </w:rPr>
  </w:style>
  <w:style w:type="character" w:customStyle="1" w:styleId="Cmsor7Char">
    <w:name w:val="Címsor 7 Char"/>
    <w:link w:val="Cmsor7"/>
    <w:semiHidden/>
    <w:rsid w:val="009A3C6F"/>
    <w:rPr>
      <w:rFonts w:ascii="Calibri" w:hAnsi="Calibri"/>
      <w:sz w:val="24"/>
      <w:szCs w:val="24"/>
      <w:lang w:val="hu-HU" w:eastAsia="hu-HU" w:bidi="ar-SA"/>
    </w:rPr>
  </w:style>
  <w:style w:type="character" w:customStyle="1" w:styleId="Cmsor8Char">
    <w:name w:val="Címsor 8 Char"/>
    <w:link w:val="Cmsor8"/>
    <w:semiHidden/>
    <w:rsid w:val="009A3C6F"/>
    <w:rPr>
      <w:rFonts w:ascii="Calibri" w:hAnsi="Calibri"/>
      <w:i/>
      <w:iCs/>
      <w:sz w:val="24"/>
      <w:szCs w:val="24"/>
      <w:lang w:val="hu-HU" w:eastAsia="hu-HU" w:bidi="ar-SA"/>
    </w:rPr>
  </w:style>
  <w:style w:type="character" w:customStyle="1" w:styleId="Cmsor9Char">
    <w:name w:val="Címsor 9 Char"/>
    <w:link w:val="Cmsor9"/>
    <w:semiHidden/>
    <w:rsid w:val="009A3C6F"/>
    <w:rPr>
      <w:rFonts w:ascii="Cambria" w:hAnsi="Cambria"/>
      <w:sz w:val="22"/>
      <w:szCs w:val="22"/>
      <w:lang w:val="hu-HU" w:eastAsia="hu-HU" w:bidi="ar-SA"/>
    </w:rPr>
  </w:style>
  <w:style w:type="paragraph" w:customStyle="1" w:styleId="Char1CharCharCharCharCharCharCharCharChar1CharCharCharCharCharCharCharCharCharCharCharCharCharCharCharCharCharChar">
    <w:name w:val=" Char1 Char Char Char Char Char Char Char Char Char1 Char Char Char Char Char Char Char Char Char Char Char Char Char Char Char Char Char Char"/>
    <w:basedOn w:val="Norml"/>
    <w:link w:val="Bekezdsalapbettpusa"/>
    <w:rsid w:val="00610166"/>
    <w:pPr>
      <w:spacing w:after="160" w:line="240" w:lineRule="exact"/>
    </w:pPr>
    <w:rPr>
      <w:rFonts w:ascii="Verdana" w:hAnsi="Verdana"/>
      <w:sz w:val="20"/>
      <w:szCs w:val="20"/>
      <w:lang w:val="en-US" w:eastAsia="en-US"/>
    </w:rPr>
  </w:style>
  <w:style w:type="paragraph" w:customStyle="1" w:styleId="CharCharCharCharCharCharCharCharCharCharCharCharCharCharCharChar">
    <w:name w:val=" Char Char Char Char Char Char Char Char Char Char Char Char Char Char Char Char"/>
    <w:basedOn w:val="Norml"/>
    <w:rsid w:val="00740A2B"/>
    <w:pPr>
      <w:spacing w:before="120" w:afterLines="50" w:line="240" w:lineRule="exact"/>
      <w:ind w:left="180"/>
    </w:pPr>
    <w:rPr>
      <w:rFonts w:ascii="Verdana" w:hAnsi="Verdana" w:cs="Verdana"/>
      <w:bCs/>
      <w:noProof/>
      <w:sz w:val="20"/>
      <w:szCs w:val="20"/>
      <w:lang w:val="en-US" w:eastAsia="en-US"/>
    </w:rPr>
  </w:style>
  <w:style w:type="character" w:customStyle="1" w:styleId="st">
    <w:name w:val="st"/>
    <w:basedOn w:val="Bekezdsalapbettpusa"/>
    <w:rsid w:val="004669ED"/>
  </w:style>
  <w:style w:type="character" w:styleId="Kiemels">
    <w:name w:val="Emphasis"/>
    <w:basedOn w:val="Bekezdsalapbettpusa"/>
    <w:qFormat/>
    <w:rsid w:val="004669ED"/>
    <w:rPr>
      <w:i/>
      <w:iCs/>
    </w:rPr>
  </w:style>
  <w:style w:type="character" w:customStyle="1" w:styleId="apple-converted-space">
    <w:name w:val="apple-converted-space"/>
    <w:basedOn w:val="Bekezdsalapbettpusa"/>
    <w:rsid w:val="00416090"/>
  </w:style>
  <w:style w:type="paragraph" w:styleId="Kpalrs">
    <w:name w:val="caption"/>
    <w:basedOn w:val="Norml"/>
    <w:next w:val="Norml"/>
    <w:qFormat/>
    <w:rsid w:val="009A3C6F"/>
    <w:pPr>
      <w:jc w:val="both"/>
    </w:pPr>
    <w:rPr>
      <w:rFonts w:ascii="Calibri" w:hAnsi="Calibri"/>
      <w:b/>
      <w:bCs/>
      <w:sz w:val="22"/>
      <w:szCs w:val="20"/>
    </w:rPr>
  </w:style>
  <w:style w:type="paragraph" w:styleId="Cm">
    <w:name w:val="Title"/>
    <w:basedOn w:val="Norml"/>
    <w:next w:val="Norml"/>
    <w:link w:val="CmChar"/>
    <w:qFormat/>
    <w:rsid w:val="009A3C6F"/>
    <w:pPr>
      <w:spacing w:before="240" w:after="60"/>
      <w:jc w:val="center"/>
      <w:outlineLvl w:val="0"/>
    </w:pPr>
    <w:rPr>
      <w:rFonts w:ascii="Cambria" w:hAnsi="Cambria"/>
      <w:b/>
      <w:bCs/>
      <w:kern w:val="28"/>
      <w:sz w:val="32"/>
      <w:szCs w:val="32"/>
    </w:rPr>
  </w:style>
  <w:style w:type="character" w:customStyle="1" w:styleId="CmChar">
    <w:name w:val="Cím Char"/>
    <w:link w:val="Cm"/>
    <w:rsid w:val="009A3C6F"/>
    <w:rPr>
      <w:rFonts w:ascii="Cambria" w:hAnsi="Cambria"/>
      <w:b/>
      <w:bCs/>
      <w:kern w:val="28"/>
      <w:sz w:val="32"/>
      <w:szCs w:val="32"/>
      <w:lang w:val="hu-HU" w:eastAsia="hu-HU" w:bidi="ar-SA"/>
    </w:rPr>
  </w:style>
  <w:style w:type="paragraph" w:styleId="Alcm">
    <w:name w:val="Subtitle"/>
    <w:basedOn w:val="Norml"/>
    <w:next w:val="Norml"/>
    <w:link w:val="AlcmChar"/>
    <w:qFormat/>
    <w:rsid w:val="009A3C6F"/>
    <w:pPr>
      <w:spacing w:after="60"/>
      <w:jc w:val="center"/>
      <w:outlineLvl w:val="1"/>
    </w:pPr>
    <w:rPr>
      <w:rFonts w:ascii="Cambria" w:hAnsi="Cambria"/>
    </w:rPr>
  </w:style>
  <w:style w:type="character" w:customStyle="1" w:styleId="AlcmChar">
    <w:name w:val="Alcím Char"/>
    <w:link w:val="Alcm"/>
    <w:rsid w:val="009A3C6F"/>
    <w:rPr>
      <w:rFonts w:ascii="Cambria" w:hAnsi="Cambria"/>
      <w:sz w:val="24"/>
      <w:szCs w:val="24"/>
      <w:lang w:val="hu-HU" w:eastAsia="hu-HU" w:bidi="ar-SA"/>
    </w:rPr>
  </w:style>
  <w:style w:type="character" w:styleId="Kiemels2">
    <w:name w:val="Strong"/>
    <w:qFormat/>
    <w:rsid w:val="009A3C6F"/>
    <w:rPr>
      <w:b/>
      <w:bCs/>
    </w:rPr>
  </w:style>
  <w:style w:type="paragraph" w:styleId="Nincstrkz">
    <w:name w:val="No Spacing"/>
    <w:link w:val="NincstrkzChar"/>
    <w:qFormat/>
    <w:rsid w:val="009A3C6F"/>
    <w:rPr>
      <w:rFonts w:ascii="Calibri" w:hAnsi="Calibri"/>
      <w:sz w:val="22"/>
      <w:szCs w:val="22"/>
      <w:lang w:eastAsia="en-US"/>
    </w:rPr>
  </w:style>
  <w:style w:type="character" w:customStyle="1" w:styleId="NincstrkzChar">
    <w:name w:val="Nincs térköz Char"/>
    <w:link w:val="Nincstrkz"/>
    <w:rsid w:val="009A3C6F"/>
    <w:rPr>
      <w:rFonts w:ascii="Calibri" w:hAnsi="Calibri"/>
      <w:sz w:val="22"/>
      <w:szCs w:val="22"/>
      <w:lang w:val="hu-HU" w:eastAsia="en-US" w:bidi="ar-SA"/>
    </w:rPr>
  </w:style>
  <w:style w:type="paragraph" w:styleId="Listaszerbekezds">
    <w:name w:val="List Paragraph"/>
    <w:basedOn w:val="Norml"/>
    <w:qFormat/>
    <w:rsid w:val="009A3C6F"/>
    <w:pPr>
      <w:ind w:left="708"/>
      <w:jc w:val="both"/>
    </w:pPr>
    <w:rPr>
      <w:rFonts w:ascii="Calibri" w:hAnsi="Calibri"/>
      <w:sz w:val="22"/>
    </w:rPr>
  </w:style>
  <w:style w:type="paragraph" w:styleId="Idzet">
    <w:name w:val="Quote"/>
    <w:basedOn w:val="Norml"/>
    <w:next w:val="Norml"/>
    <w:link w:val="IdzetChar"/>
    <w:qFormat/>
    <w:rsid w:val="009A3C6F"/>
    <w:pPr>
      <w:jc w:val="both"/>
    </w:pPr>
    <w:rPr>
      <w:rFonts w:ascii="Arial" w:hAnsi="Arial"/>
      <w:i/>
      <w:iCs/>
      <w:color w:val="000000"/>
      <w:sz w:val="20"/>
    </w:rPr>
  </w:style>
  <w:style w:type="character" w:customStyle="1" w:styleId="IdzetChar">
    <w:name w:val="Idézet Char"/>
    <w:link w:val="Idzet"/>
    <w:rsid w:val="009A3C6F"/>
    <w:rPr>
      <w:rFonts w:ascii="Arial" w:hAnsi="Arial"/>
      <w:i/>
      <w:iCs/>
      <w:color w:val="000000"/>
      <w:szCs w:val="24"/>
      <w:lang w:val="hu-HU" w:eastAsia="hu-HU" w:bidi="ar-SA"/>
    </w:rPr>
  </w:style>
  <w:style w:type="paragraph" w:styleId="Kiemeltidzet">
    <w:name w:val="Intense Quote"/>
    <w:basedOn w:val="Norml"/>
    <w:next w:val="Norml"/>
    <w:link w:val="KiemeltidzetChar"/>
    <w:qFormat/>
    <w:rsid w:val="009A3C6F"/>
    <w:pPr>
      <w:pBdr>
        <w:bottom w:val="single" w:sz="4" w:space="4" w:color="4F81BD"/>
      </w:pBdr>
      <w:spacing w:before="200" w:after="280"/>
      <w:ind w:left="936" w:right="936"/>
      <w:jc w:val="both"/>
    </w:pPr>
    <w:rPr>
      <w:rFonts w:ascii="Arial" w:hAnsi="Arial"/>
      <w:b/>
      <w:bCs/>
      <w:i/>
      <w:iCs/>
      <w:color w:val="4F81BD"/>
      <w:sz w:val="20"/>
    </w:rPr>
  </w:style>
  <w:style w:type="character" w:customStyle="1" w:styleId="KiemeltidzetChar">
    <w:name w:val="Kiemelt idézet Char"/>
    <w:link w:val="Kiemeltidzet"/>
    <w:rsid w:val="009A3C6F"/>
    <w:rPr>
      <w:rFonts w:ascii="Arial" w:hAnsi="Arial"/>
      <w:b/>
      <w:bCs/>
      <w:i/>
      <w:iCs/>
      <w:color w:val="4F81BD"/>
      <w:szCs w:val="24"/>
      <w:lang w:val="hu-HU" w:eastAsia="hu-HU" w:bidi="ar-SA"/>
    </w:rPr>
  </w:style>
  <w:style w:type="character" w:styleId="Finomkiemels">
    <w:name w:val="Subtle Emphasis"/>
    <w:qFormat/>
    <w:rsid w:val="009A3C6F"/>
    <w:rPr>
      <w:i/>
      <w:iCs/>
      <w:color w:val="808080"/>
    </w:rPr>
  </w:style>
  <w:style w:type="character" w:styleId="Ershangslyozs">
    <w:name w:val="Intense Emphasis"/>
    <w:qFormat/>
    <w:rsid w:val="009A3C6F"/>
    <w:rPr>
      <w:b/>
      <w:bCs/>
      <w:i/>
      <w:iCs/>
      <w:color w:val="4F81BD"/>
    </w:rPr>
  </w:style>
  <w:style w:type="character" w:styleId="Finomhivatkozs">
    <w:name w:val="Subtle Reference"/>
    <w:qFormat/>
    <w:rsid w:val="009A3C6F"/>
    <w:rPr>
      <w:smallCaps/>
      <w:color w:val="C0504D"/>
      <w:u w:val="single"/>
    </w:rPr>
  </w:style>
  <w:style w:type="character" w:styleId="Ershivatkozs">
    <w:name w:val="Intense Reference"/>
    <w:qFormat/>
    <w:rsid w:val="009A3C6F"/>
    <w:rPr>
      <w:b/>
      <w:bCs/>
      <w:smallCaps/>
      <w:color w:val="C0504D"/>
      <w:spacing w:val="5"/>
      <w:u w:val="single"/>
    </w:rPr>
  </w:style>
  <w:style w:type="character" w:styleId="Knyvcme">
    <w:name w:val="Book Title"/>
    <w:qFormat/>
    <w:rsid w:val="009A3C6F"/>
    <w:rPr>
      <w:b/>
      <w:bCs/>
      <w:smallCaps/>
      <w:spacing w:val="5"/>
    </w:rPr>
  </w:style>
  <w:style w:type="paragraph" w:styleId="Tartalomjegyzkcmsora">
    <w:name w:val="TOC Heading"/>
    <w:basedOn w:val="Cmsor1"/>
    <w:next w:val="Norml"/>
    <w:qFormat/>
    <w:rsid w:val="009A3C6F"/>
    <w:pPr>
      <w:keepNext w:val="0"/>
      <w:keepLines/>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480" w:after="0" w:line="276" w:lineRule="auto"/>
      <w:jc w:val="both"/>
      <w:outlineLvl w:val="9"/>
    </w:pPr>
    <w:rPr>
      <w:rFonts w:ascii="Cambria" w:hAnsi="Cambria" w:cs="Times New Roman"/>
      <w:color w:val="365F91"/>
      <w:kern w:val="0"/>
      <w:sz w:val="28"/>
      <w:szCs w:val="28"/>
      <w:lang w:eastAsia="en-US"/>
    </w:rPr>
  </w:style>
  <w:style w:type="paragraph" w:customStyle="1" w:styleId="Stlus1">
    <w:name w:val="Stílus1"/>
    <w:basedOn w:val="Cmsor2"/>
    <w:link w:val="Stlus1Char"/>
    <w:autoRedefine/>
    <w:qFormat/>
    <w:rsid w:val="009A3C6F"/>
    <w:pPr>
      <w:numPr>
        <w:ilvl w:val="1"/>
        <w:numId w:val="2"/>
      </w:numPr>
      <w:pBdr>
        <w:top w:val="single" w:sz="4" w:space="1" w:color="auto"/>
        <w:left w:val="single" w:sz="4" w:space="4" w:color="auto"/>
        <w:bottom w:val="single" w:sz="4" w:space="1" w:color="auto"/>
        <w:right w:val="single" w:sz="4" w:space="4" w:color="auto"/>
      </w:pBdr>
      <w:shd w:val="clear" w:color="auto" w:fill="FFFFFF"/>
      <w:tabs>
        <w:tab w:val="left" w:pos="2580"/>
      </w:tabs>
      <w:spacing w:before="0" w:after="0" w:line="360" w:lineRule="auto"/>
      <w:jc w:val="both"/>
    </w:pPr>
    <w:rPr>
      <w:rFonts w:ascii="Calibri" w:hAnsi="Calibri" w:cs="Times New Roman"/>
      <w:b w:val="0"/>
      <w:i w:val="0"/>
      <w:szCs w:val="22"/>
    </w:rPr>
  </w:style>
  <w:style w:type="character" w:customStyle="1" w:styleId="Stlus1Char">
    <w:name w:val="Stílus1 Char"/>
    <w:basedOn w:val="Cmsor2Char"/>
    <w:link w:val="Stlus1"/>
    <w:rsid w:val="009A3C6F"/>
    <w:rPr>
      <w:rFonts w:ascii="Calibri" w:hAnsi="Calibri"/>
      <w:szCs w:val="22"/>
    </w:rPr>
  </w:style>
  <w:style w:type="paragraph" w:styleId="TJ1">
    <w:name w:val="toc 1"/>
    <w:basedOn w:val="Norml"/>
    <w:next w:val="Norml"/>
    <w:autoRedefine/>
    <w:rsid w:val="009A3C6F"/>
    <w:pPr>
      <w:tabs>
        <w:tab w:val="right" w:leader="dot" w:pos="9639"/>
      </w:tabs>
      <w:jc w:val="both"/>
    </w:pPr>
    <w:rPr>
      <w:rFonts w:ascii="Calibri" w:hAnsi="Calibri"/>
      <w:noProof/>
      <w:sz w:val="22"/>
      <w:szCs w:val="22"/>
    </w:rPr>
  </w:style>
  <w:style w:type="paragraph" w:styleId="TJ2">
    <w:name w:val="toc 2"/>
    <w:basedOn w:val="Norml"/>
    <w:next w:val="Norml"/>
    <w:autoRedefine/>
    <w:rsid w:val="009A3C6F"/>
    <w:pPr>
      <w:ind w:left="200"/>
      <w:jc w:val="both"/>
    </w:pPr>
    <w:rPr>
      <w:rFonts w:ascii="Calibri" w:hAnsi="Calibri"/>
      <w:sz w:val="22"/>
    </w:rPr>
  </w:style>
  <w:style w:type="paragraph" w:styleId="Lbjegyzetszveg">
    <w:name w:val="footnote text"/>
    <w:aliases w:val="lábjegyzetszöveg"/>
    <w:basedOn w:val="Norml"/>
    <w:link w:val="LbjegyzetszvegChar"/>
    <w:rsid w:val="009A3C6F"/>
    <w:pPr>
      <w:jc w:val="both"/>
    </w:pPr>
    <w:rPr>
      <w:rFonts w:ascii="Arial" w:hAnsi="Arial"/>
      <w:sz w:val="20"/>
      <w:szCs w:val="20"/>
      <w:lang w:val="fr-FR"/>
    </w:rPr>
  </w:style>
  <w:style w:type="character" w:customStyle="1" w:styleId="LbjegyzetszvegChar">
    <w:name w:val="Lábjegyzetszöveg Char"/>
    <w:aliases w:val="lábjegyzetszöveg Char"/>
    <w:link w:val="Lbjegyzetszveg"/>
    <w:rsid w:val="009A3C6F"/>
    <w:rPr>
      <w:rFonts w:ascii="Arial" w:hAnsi="Arial"/>
      <w:lang w:val="fr-FR" w:eastAsia="hu-HU" w:bidi="ar-SA"/>
    </w:rPr>
  </w:style>
  <w:style w:type="paragraph" w:styleId="lfej">
    <w:name w:val="header"/>
    <w:aliases w:val=" Char,h,Header/Footer,header odd,Hyphen"/>
    <w:basedOn w:val="Norml"/>
    <w:link w:val="lfejChar"/>
    <w:rsid w:val="009A3C6F"/>
    <w:pPr>
      <w:tabs>
        <w:tab w:val="center" w:pos="4536"/>
        <w:tab w:val="right" w:pos="9072"/>
      </w:tabs>
      <w:jc w:val="both"/>
    </w:pPr>
    <w:rPr>
      <w:rFonts w:ascii="Arial" w:hAnsi="Arial"/>
      <w:sz w:val="20"/>
    </w:rPr>
  </w:style>
  <w:style w:type="character" w:customStyle="1" w:styleId="lfejChar">
    <w:name w:val="Élőfej Char"/>
    <w:aliases w:val=" Char Char,h Char1,Header/Footer Char1,header odd Char1,Hyphen Char"/>
    <w:link w:val="lfej"/>
    <w:rsid w:val="009A3C6F"/>
    <w:rPr>
      <w:rFonts w:ascii="Arial" w:hAnsi="Arial"/>
      <w:szCs w:val="24"/>
      <w:lang w:val="hu-HU" w:eastAsia="hu-HU" w:bidi="ar-SA"/>
    </w:rPr>
  </w:style>
  <w:style w:type="paragraph" w:styleId="llb">
    <w:name w:val="footer"/>
    <w:basedOn w:val="Norml"/>
    <w:link w:val="llbChar"/>
    <w:rsid w:val="009A3C6F"/>
    <w:pPr>
      <w:tabs>
        <w:tab w:val="center" w:pos="4320"/>
        <w:tab w:val="right" w:pos="8640"/>
      </w:tabs>
      <w:jc w:val="both"/>
    </w:pPr>
    <w:rPr>
      <w:rFonts w:ascii="Arial" w:hAnsi="Arial"/>
      <w:sz w:val="20"/>
      <w:lang w:val="en-US" w:eastAsia="en-US"/>
    </w:rPr>
  </w:style>
  <w:style w:type="character" w:customStyle="1" w:styleId="llbChar">
    <w:name w:val="Élőláb Char"/>
    <w:link w:val="llb"/>
    <w:rsid w:val="009A3C6F"/>
    <w:rPr>
      <w:rFonts w:ascii="Arial" w:hAnsi="Arial"/>
      <w:szCs w:val="24"/>
      <w:lang w:val="en-US" w:eastAsia="en-US" w:bidi="ar-SA"/>
    </w:rPr>
  </w:style>
  <w:style w:type="character" w:styleId="Lbjegyzet-hivatkozs">
    <w:name w:val="footnote reference"/>
    <w:rsid w:val="009A3C6F"/>
    <w:rPr>
      <w:vertAlign w:val="superscript"/>
    </w:rPr>
  </w:style>
  <w:style w:type="character" w:styleId="Oldalszm">
    <w:name w:val="page number"/>
    <w:basedOn w:val="Bekezdsalapbettpusa"/>
    <w:rsid w:val="009A3C6F"/>
  </w:style>
  <w:style w:type="paragraph" w:styleId="Szvegtrzsbehzssal">
    <w:name w:val="Body Text Indent"/>
    <w:basedOn w:val="Norml"/>
    <w:link w:val="SzvegtrzsbehzssalChar"/>
    <w:rsid w:val="009A3C6F"/>
    <w:pPr>
      <w:autoSpaceDE w:val="0"/>
      <w:autoSpaceDN w:val="0"/>
      <w:spacing w:after="120"/>
      <w:ind w:left="283"/>
      <w:jc w:val="both"/>
    </w:pPr>
    <w:rPr>
      <w:rFonts w:ascii="Arial" w:hAnsi="Arial"/>
      <w:sz w:val="20"/>
      <w:szCs w:val="20"/>
    </w:rPr>
  </w:style>
  <w:style w:type="character" w:customStyle="1" w:styleId="SzvegtrzsbehzssalChar">
    <w:name w:val="Szövegtörzs behúzással Char"/>
    <w:link w:val="Szvegtrzsbehzssal"/>
    <w:rsid w:val="009A3C6F"/>
    <w:rPr>
      <w:rFonts w:ascii="Arial" w:hAnsi="Arial"/>
      <w:lang w:val="hu-HU" w:eastAsia="hu-HU" w:bidi="ar-SA"/>
    </w:rPr>
  </w:style>
  <w:style w:type="character" w:styleId="Hiperhivatkozs">
    <w:name w:val="Hyperlink"/>
    <w:rsid w:val="009A3C6F"/>
    <w:rPr>
      <w:rFonts w:ascii="Verdana" w:hAnsi="Verdana" w:hint="default"/>
      <w:b w:val="0"/>
      <w:bCs w:val="0"/>
      <w:color w:val="003085"/>
      <w:sz w:val="16"/>
      <w:szCs w:val="16"/>
      <w:u w:val="single"/>
    </w:rPr>
  </w:style>
  <w:style w:type="paragraph" w:styleId="NormlWeb">
    <w:name w:val="Normal (Web)"/>
    <w:basedOn w:val="Norml"/>
    <w:rsid w:val="009A3C6F"/>
    <w:pPr>
      <w:spacing w:before="100" w:beforeAutospacing="1" w:after="100" w:afterAutospacing="1"/>
      <w:jc w:val="both"/>
    </w:pPr>
    <w:rPr>
      <w:rFonts w:ascii="Calibri" w:hAnsi="Calibri"/>
      <w:sz w:val="22"/>
    </w:rPr>
  </w:style>
  <w:style w:type="paragraph" w:styleId="Buborkszveg">
    <w:name w:val="Balloon Text"/>
    <w:basedOn w:val="Norml"/>
    <w:link w:val="BuborkszvegChar"/>
    <w:rsid w:val="009A3C6F"/>
    <w:pPr>
      <w:jc w:val="both"/>
    </w:pPr>
    <w:rPr>
      <w:rFonts w:ascii="Tahoma" w:hAnsi="Tahoma" w:cs="Tahoma"/>
      <w:sz w:val="16"/>
      <w:szCs w:val="16"/>
    </w:rPr>
  </w:style>
  <w:style w:type="character" w:customStyle="1" w:styleId="BuborkszvegChar">
    <w:name w:val="Buborékszöveg Char"/>
    <w:link w:val="Buborkszveg"/>
    <w:rsid w:val="009A3C6F"/>
    <w:rPr>
      <w:rFonts w:ascii="Tahoma" w:hAnsi="Tahoma" w:cs="Tahoma"/>
      <w:sz w:val="16"/>
      <w:szCs w:val="16"/>
      <w:lang w:val="hu-HU" w:eastAsia="hu-HU" w:bidi="ar-SA"/>
    </w:rPr>
  </w:style>
  <w:style w:type="paragraph" w:customStyle="1" w:styleId="Stlus2">
    <w:name w:val="Stílus2"/>
    <w:basedOn w:val="Cmsor2"/>
    <w:autoRedefine/>
    <w:qFormat/>
    <w:rsid w:val="009A3C6F"/>
    <w:pPr>
      <w:pBdr>
        <w:top w:val="single" w:sz="4" w:space="1" w:color="auto"/>
        <w:left w:val="single" w:sz="4" w:space="4" w:color="auto"/>
        <w:bottom w:val="single" w:sz="4" w:space="1" w:color="auto"/>
        <w:right w:val="single" w:sz="4" w:space="4" w:color="auto"/>
      </w:pBdr>
      <w:shd w:val="clear" w:color="auto" w:fill="FFFFFF"/>
      <w:tabs>
        <w:tab w:val="left" w:pos="2580"/>
      </w:tabs>
      <w:spacing w:before="0" w:after="0"/>
      <w:jc w:val="both"/>
    </w:pPr>
    <w:rPr>
      <w:rFonts w:ascii="Calibri" w:hAnsi="Calibri" w:cs="Times New Roman"/>
      <w:b w:val="0"/>
      <w:i w:val="0"/>
      <w:szCs w:val="22"/>
    </w:rPr>
  </w:style>
  <w:style w:type="paragraph" w:styleId="TJ3">
    <w:name w:val="toc 3"/>
    <w:basedOn w:val="Norml"/>
    <w:next w:val="Norml"/>
    <w:autoRedefine/>
    <w:rsid w:val="009A3C6F"/>
    <w:pPr>
      <w:ind w:left="400"/>
      <w:jc w:val="both"/>
    </w:pPr>
    <w:rPr>
      <w:rFonts w:ascii="Calibri" w:hAnsi="Calibri"/>
      <w:sz w:val="22"/>
    </w:rPr>
  </w:style>
  <w:style w:type="paragraph" w:styleId="Vgjegyzetszvege">
    <w:name w:val="endnote text"/>
    <w:basedOn w:val="Norml"/>
    <w:link w:val="VgjegyzetszvegeChar"/>
    <w:rsid w:val="009A3C6F"/>
    <w:pPr>
      <w:jc w:val="both"/>
    </w:pPr>
    <w:rPr>
      <w:rFonts w:ascii="Arial" w:hAnsi="Arial"/>
      <w:sz w:val="20"/>
      <w:szCs w:val="20"/>
    </w:rPr>
  </w:style>
  <w:style w:type="character" w:customStyle="1" w:styleId="VgjegyzetszvegeChar">
    <w:name w:val="Végjegyzet szövege Char"/>
    <w:link w:val="Vgjegyzetszvege"/>
    <w:rsid w:val="009A3C6F"/>
    <w:rPr>
      <w:rFonts w:ascii="Arial" w:hAnsi="Arial"/>
      <w:lang w:val="hu-HU" w:eastAsia="hu-HU" w:bidi="ar-SA"/>
    </w:rPr>
  </w:style>
  <w:style w:type="character" w:styleId="Vgjegyzet-hivatkozs">
    <w:name w:val="endnote reference"/>
    <w:rsid w:val="009A3C6F"/>
    <w:rPr>
      <w:vertAlign w:val="superscript"/>
    </w:rPr>
  </w:style>
  <w:style w:type="paragraph" w:styleId="Szvegtrzs2">
    <w:name w:val="Body Text 2"/>
    <w:basedOn w:val="Norml"/>
    <w:rsid w:val="009A3C6F"/>
    <w:pPr>
      <w:spacing w:after="120" w:line="480" w:lineRule="auto"/>
      <w:jc w:val="both"/>
    </w:pPr>
    <w:rPr>
      <w:rFonts w:ascii="Calibri" w:hAnsi="Calibri"/>
      <w:sz w:val="22"/>
    </w:rPr>
  </w:style>
  <w:style w:type="paragraph" w:customStyle="1" w:styleId="NormlCalibri11">
    <w:name w:val="Normál + Calibri 11"/>
    <w:basedOn w:val="Norml"/>
    <w:link w:val="NormlCalibri11Char"/>
    <w:rsid w:val="009A3C6F"/>
    <w:pPr>
      <w:pBdr>
        <w:top w:val="single" w:sz="4" w:space="1" w:color="auto"/>
        <w:left w:val="single" w:sz="4" w:space="4" w:color="auto"/>
        <w:bottom w:val="single" w:sz="4" w:space="1" w:color="auto"/>
        <w:right w:val="single" w:sz="4" w:space="4" w:color="auto"/>
      </w:pBdr>
      <w:jc w:val="both"/>
    </w:pPr>
    <w:rPr>
      <w:rFonts w:ascii="Calibri" w:hAnsi="Calibri"/>
      <w:sz w:val="22"/>
    </w:rPr>
  </w:style>
  <w:style w:type="character" w:customStyle="1" w:styleId="NormlCalibri11Char">
    <w:name w:val="Normál + Calibri 11 Char"/>
    <w:basedOn w:val="Cmsor2Char"/>
    <w:link w:val="NormlCalibri11"/>
    <w:rsid w:val="009A3C6F"/>
    <w:rPr>
      <w:rFonts w:ascii="Calibri" w:hAnsi="Calibri"/>
      <w:sz w:val="22"/>
      <w:szCs w:val="24"/>
    </w:rPr>
  </w:style>
  <w:style w:type="paragraph" w:customStyle="1" w:styleId="NormlCalibri">
    <w:name w:val="Normál + Calibri"/>
    <w:aliases w:val="11 pt"/>
    <w:basedOn w:val="Norml"/>
    <w:rsid w:val="009A3C6F"/>
    <w:pPr>
      <w:jc w:val="both"/>
    </w:pPr>
    <w:rPr>
      <w:rFonts w:ascii="Calibri" w:hAnsi="Calibri"/>
      <w:b/>
      <w:bCs/>
      <w:i/>
      <w:iCs/>
      <w:sz w:val="22"/>
      <w:szCs w:val="22"/>
    </w:rPr>
  </w:style>
  <w:style w:type="paragraph" w:customStyle="1" w:styleId="Stlus3">
    <w:name w:val="Stílus3"/>
    <w:basedOn w:val="Cmsor3"/>
    <w:rsid w:val="009A3C6F"/>
    <w:pPr>
      <w:pBdr>
        <w:top w:val="single" w:sz="4" w:space="1" w:color="auto"/>
        <w:left w:val="single" w:sz="4" w:space="4" w:color="auto"/>
        <w:bottom w:val="single" w:sz="4" w:space="1" w:color="auto"/>
        <w:right w:val="single" w:sz="4" w:space="4" w:color="auto"/>
      </w:pBdr>
      <w:spacing w:after="240"/>
    </w:pPr>
    <w:rPr>
      <w:rFonts w:ascii="Calibri" w:hAnsi="Calibri" w:cs="Times New Roman"/>
      <w:b w:val="0"/>
      <w:sz w:val="22"/>
      <w:u w:val="single"/>
    </w:rPr>
  </w:style>
  <w:style w:type="paragraph" w:customStyle="1" w:styleId="Stlus4">
    <w:name w:val="Stílus4"/>
    <w:basedOn w:val="Cmsor3"/>
    <w:autoRedefine/>
    <w:rsid w:val="009A3C6F"/>
    <w:pPr>
      <w:pBdr>
        <w:top w:val="single" w:sz="4" w:space="1" w:color="auto"/>
        <w:left w:val="single" w:sz="4" w:space="4" w:color="auto"/>
        <w:bottom w:val="single" w:sz="4" w:space="1" w:color="auto"/>
        <w:right w:val="single" w:sz="4" w:space="4" w:color="auto"/>
      </w:pBdr>
      <w:spacing w:after="240"/>
    </w:pPr>
    <w:rPr>
      <w:rFonts w:ascii="Calibri" w:hAnsi="Calibri" w:cs="Times New Roman"/>
      <w:b w:val="0"/>
      <w:sz w:val="22"/>
      <w:szCs w:val="22"/>
      <w:u w:val="single"/>
    </w:rPr>
  </w:style>
  <w:style w:type="paragraph" w:styleId="TJ4">
    <w:name w:val="toc 4"/>
    <w:basedOn w:val="Norml"/>
    <w:next w:val="Norml"/>
    <w:autoRedefine/>
    <w:semiHidden/>
    <w:rsid w:val="009A3C6F"/>
    <w:pPr>
      <w:ind w:left="600"/>
      <w:jc w:val="both"/>
    </w:pPr>
    <w:rPr>
      <w:rFonts w:ascii="Calibri" w:hAnsi="Calibri"/>
      <w:sz w:val="22"/>
    </w:rPr>
  </w:style>
  <w:style w:type="character" w:customStyle="1" w:styleId="lbjegyzetszvegCharChar">
    <w:name w:val="lábjegyzetszöveg Char Char"/>
    <w:basedOn w:val="Bekezdsalapbettpusa"/>
    <w:rsid w:val="009A3C6F"/>
  </w:style>
  <w:style w:type="paragraph" w:customStyle="1" w:styleId="Cm3">
    <w:name w:val="Cím3"/>
    <w:basedOn w:val="Norml"/>
    <w:next w:val="Norml"/>
    <w:rsid w:val="009A3C6F"/>
    <w:pPr>
      <w:keepNext/>
      <w:keepLines/>
      <w:tabs>
        <w:tab w:val="num" w:pos="900"/>
      </w:tabs>
      <w:spacing w:before="360" w:after="60"/>
      <w:ind w:left="681" w:hanging="397"/>
      <w:jc w:val="both"/>
      <w:outlineLvl w:val="2"/>
    </w:pPr>
    <w:rPr>
      <w:rFonts w:ascii="Verdana" w:hAnsi="Verdana"/>
      <w:b/>
      <w:color w:val="993366"/>
      <w:sz w:val="18"/>
      <w:szCs w:val="18"/>
      <w:lang w:eastAsia="en-GB"/>
    </w:rPr>
  </w:style>
  <w:style w:type="character" w:customStyle="1" w:styleId="link">
    <w:name w:val="link"/>
    <w:basedOn w:val="Bekezdsalapbettpusa"/>
    <w:rsid w:val="009A3C6F"/>
  </w:style>
  <w:style w:type="paragraph" w:customStyle="1" w:styleId="StlusNormlCalibri11Mintzatres5-osszrke">
    <w:name w:val="Stílus Normál + Calibri 11 + Mintázat: Üres (5%-os szürke)"/>
    <w:basedOn w:val="NormlCalibri11"/>
    <w:next w:val="NormlCalibri"/>
    <w:autoRedefine/>
    <w:rsid w:val="009A3C6F"/>
    <w:pPr>
      <w:pBdr>
        <w:top w:val="none" w:sz="0" w:space="0" w:color="auto"/>
        <w:left w:val="none" w:sz="0" w:space="0" w:color="auto"/>
        <w:bottom w:val="none" w:sz="0" w:space="0" w:color="auto"/>
        <w:right w:val="none" w:sz="0" w:space="0" w:color="auto"/>
      </w:pBdr>
    </w:pPr>
    <w:rPr>
      <w:bCs/>
      <w:iCs/>
      <w:szCs w:val="22"/>
    </w:rPr>
  </w:style>
  <w:style w:type="paragraph" w:customStyle="1" w:styleId="StlusNormlWebCalibri11ptSorkizrt">
    <w:name w:val="Stílus Normál (Web) + Calibri 11 pt Sorkizárt"/>
    <w:basedOn w:val="Norml"/>
    <w:next w:val="Norml"/>
    <w:rsid w:val="009A3C6F"/>
    <w:pPr>
      <w:jc w:val="both"/>
    </w:pPr>
    <w:rPr>
      <w:rFonts w:ascii="Calibri" w:hAnsi="Calibri"/>
      <w:sz w:val="22"/>
      <w:szCs w:val="20"/>
    </w:rPr>
  </w:style>
  <w:style w:type="paragraph" w:customStyle="1" w:styleId="StlusNormlCalibri11TimesNewRoman11pt">
    <w:name w:val="Stílus Normál + Calibri 11 + Times New Roman 11 pt"/>
    <w:basedOn w:val="Norml"/>
    <w:next w:val="Norml"/>
    <w:link w:val="StlusNormlCalibri11TimesNewRoman11ptChar"/>
    <w:rsid w:val="009A3C6F"/>
    <w:pPr>
      <w:shd w:val="clear" w:color="auto" w:fill="FFFFFF"/>
      <w:jc w:val="both"/>
    </w:pPr>
    <w:rPr>
      <w:bCs/>
      <w:iCs/>
      <w:sz w:val="22"/>
    </w:rPr>
  </w:style>
  <w:style w:type="character" w:customStyle="1" w:styleId="StlusNormlCalibri11TimesNewRoman11ptChar">
    <w:name w:val="Stílus Normál + Calibri 11 + Times New Roman 11 pt Char"/>
    <w:basedOn w:val="Bekezdsalapbettpusa"/>
    <w:link w:val="StlusNormlCalibri11TimesNewRoman11pt"/>
    <w:rsid w:val="009A3C6F"/>
    <w:rPr>
      <w:bCs/>
      <w:iCs/>
      <w:sz w:val="22"/>
      <w:szCs w:val="24"/>
      <w:lang w:val="hu-HU" w:eastAsia="hu-HU" w:bidi="ar-SA"/>
    </w:rPr>
  </w:style>
  <w:style w:type="paragraph" w:customStyle="1" w:styleId="StlusNormlCalibri1111pt">
    <w:name w:val="Stílus Normál + Calibri 11 + 11 pt"/>
    <w:basedOn w:val="NormlCalibri11"/>
    <w:link w:val="StlusNormlCalibri1111ptChar"/>
    <w:rsid w:val="009A3C6F"/>
    <w:pPr>
      <w:shd w:val="clear" w:color="auto" w:fill="FFFFFF"/>
    </w:pPr>
    <w:rPr>
      <w:bCs/>
      <w:iCs/>
    </w:rPr>
  </w:style>
  <w:style w:type="character" w:customStyle="1" w:styleId="StlusNormlCalibri1111ptChar">
    <w:name w:val="Stílus Normál + Calibri 11 + 11 pt Char"/>
    <w:basedOn w:val="NormlCalibri11Char"/>
    <w:link w:val="StlusNormlCalibri1111pt"/>
    <w:rsid w:val="009A3C6F"/>
    <w:rPr>
      <w:bCs/>
      <w:iCs/>
    </w:rPr>
  </w:style>
  <w:style w:type="character" w:customStyle="1" w:styleId="highlight">
    <w:name w:val="highlight"/>
    <w:basedOn w:val="Bekezdsalapbettpusa"/>
    <w:rsid w:val="009A3C6F"/>
  </w:style>
  <w:style w:type="paragraph" w:customStyle="1" w:styleId="ptyikatblzatban">
    <w:name w:val="pötyik a táblázatban"/>
    <w:basedOn w:val="Norml"/>
    <w:rsid w:val="009A3C6F"/>
    <w:pPr>
      <w:tabs>
        <w:tab w:val="left" w:pos="170"/>
        <w:tab w:val="left" w:pos="360"/>
      </w:tabs>
      <w:overflowPunct w:val="0"/>
      <w:autoSpaceDE w:val="0"/>
      <w:autoSpaceDN w:val="0"/>
      <w:adjustRightInd w:val="0"/>
      <w:ind w:left="170" w:hanging="170"/>
      <w:textAlignment w:val="baseline"/>
    </w:pPr>
    <w:rPr>
      <w:noProof/>
      <w:sz w:val="20"/>
      <w:szCs w:val="20"/>
    </w:rPr>
  </w:style>
  <w:style w:type="paragraph" w:customStyle="1" w:styleId="NormlDlt">
    <w:name w:val="Normál + Dőlt"/>
    <w:aliases w:val="Mintázat: Üres (5%-os szürke)"/>
    <w:basedOn w:val="Norml"/>
    <w:next w:val="NormlCalibri11"/>
    <w:rsid w:val="009A3C6F"/>
    <w:pPr>
      <w:shd w:val="clear" w:color="auto" w:fill="F3F3F3"/>
      <w:jc w:val="both"/>
    </w:pPr>
    <w:rPr>
      <w:rFonts w:ascii="Calibri" w:hAnsi="Calibri"/>
      <w:i/>
      <w:sz w:val="22"/>
    </w:rPr>
  </w:style>
  <w:style w:type="character" w:customStyle="1" w:styleId="maskwindow">
    <w:name w:val="maskwindow"/>
    <w:basedOn w:val="Bekezdsalapbettpusa"/>
    <w:rsid w:val="009A3C6F"/>
  </w:style>
  <w:style w:type="paragraph" w:customStyle="1" w:styleId="Default">
    <w:name w:val="Default"/>
    <w:rsid w:val="009A3C6F"/>
    <w:pPr>
      <w:autoSpaceDE w:val="0"/>
      <w:autoSpaceDN w:val="0"/>
      <w:adjustRightInd w:val="0"/>
    </w:pPr>
    <w:rPr>
      <w:color w:val="000000"/>
      <w:sz w:val="24"/>
      <w:szCs w:val="24"/>
      <w:lang/>
    </w:rPr>
  </w:style>
  <w:style w:type="character" w:customStyle="1" w:styleId="hChar">
    <w:name w:val="h Char"/>
    <w:aliases w:val="Header/Footer Char,header odd Char,Hyphen Char Char"/>
    <w:locked/>
    <w:rsid w:val="009A3C6F"/>
    <w:rPr>
      <w:rFonts w:ascii="Verdana" w:hAnsi="Verdana"/>
      <w:szCs w:val="24"/>
      <w:lang w:val="hu-HU" w:eastAsia="hu-HU" w:bidi="ar-SA"/>
    </w:rPr>
  </w:style>
  <w:style w:type="paragraph" w:customStyle="1" w:styleId="Tblacm">
    <w:name w:val="Táblacím"/>
    <w:basedOn w:val="NormlCalibri11"/>
    <w:rsid w:val="009A3C6F"/>
    <w:pPr>
      <w:keepNext/>
      <w:pBdr>
        <w:top w:val="none" w:sz="0" w:space="0" w:color="auto"/>
        <w:left w:val="none" w:sz="0" w:space="0" w:color="auto"/>
        <w:bottom w:val="none" w:sz="0" w:space="0" w:color="auto"/>
        <w:right w:val="none" w:sz="0" w:space="0" w:color="auto"/>
      </w:pBdr>
      <w:tabs>
        <w:tab w:val="left" w:pos="2580"/>
      </w:tabs>
      <w:outlineLvl w:val="1"/>
    </w:pPr>
    <w:rPr>
      <w:bCs/>
      <w:iCs/>
      <w:szCs w:val="22"/>
    </w:rPr>
  </w:style>
  <w:style w:type="paragraph" w:customStyle="1" w:styleId="Cfejezetcm">
    <w:name w:val="C_fejezetcím"/>
    <w:basedOn w:val="Norml"/>
    <w:rsid w:val="009A3C6F"/>
    <w:pPr>
      <w:suppressAutoHyphens/>
      <w:spacing w:before="120" w:after="360"/>
      <w:jc w:val="both"/>
    </w:pPr>
    <w:rPr>
      <w:rFonts w:ascii="Bookman Old Style" w:hAnsi="Bookman Old Style"/>
      <w:b/>
      <w:bCs/>
      <w:lang w:eastAsia="ar-SA"/>
    </w:rPr>
  </w:style>
  <w:style w:type="paragraph" w:styleId="Szvegtrzs">
    <w:name w:val="Body Text"/>
    <w:basedOn w:val="Norml"/>
    <w:rsid w:val="009A3C6F"/>
    <w:pPr>
      <w:suppressAutoHyphens/>
      <w:spacing w:after="120"/>
    </w:pPr>
    <w:rPr>
      <w:lang w:eastAsia="ar-SA"/>
    </w:rPr>
  </w:style>
  <w:style w:type="paragraph" w:customStyle="1" w:styleId="Bszveg">
    <w:name w:val="B_szöveg"/>
    <w:basedOn w:val="Norml"/>
    <w:link w:val="BszvegChar"/>
    <w:rsid w:val="009A3C6F"/>
    <w:pPr>
      <w:suppressAutoHyphens/>
      <w:spacing w:before="20" w:after="20" w:line="360" w:lineRule="auto"/>
      <w:ind w:firstLine="851"/>
      <w:jc w:val="both"/>
    </w:pPr>
    <w:rPr>
      <w:rFonts w:ascii="Bookman Old Style" w:hAnsi="Bookman Old Style"/>
      <w:sz w:val="22"/>
      <w:szCs w:val="22"/>
    </w:rPr>
  </w:style>
  <w:style w:type="character" w:customStyle="1" w:styleId="BszvegChar">
    <w:name w:val="B_szöveg Char"/>
    <w:basedOn w:val="Bekezdsalapbettpusa"/>
    <w:link w:val="Bszveg"/>
    <w:rsid w:val="009A3C6F"/>
    <w:rPr>
      <w:rFonts w:ascii="Bookman Old Style" w:hAnsi="Bookman Old Style"/>
      <w:sz w:val="22"/>
      <w:szCs w:val="22"/>
      <w:lang w:val="hu-HU" w:eastAsia="hu-HU" w:bidi="ar-SA"/>
    </w:rPr>
  </w:style>
  <w:style w:type="character" w:customStyle="1" w:styleId="StlusGaramond">
    <w:name w:val="Stílus Garamond"/>
    <w:basedOn w:val="Bekezdsalapbettpusa"/>
    <w:rsid w:val="009A3C6F"/>
    <w:rPr>
      <w:rFonts w:ascii="Garamond" w:hAnsi="Garamond"/>
    </w:rPr>
  </w:style>
  <w:style w:type="character" w:customStyle="1" w:styleId="point">
    <w:name w:val="point"/>
    <w:basedOn w:val="Bekezdsalapbettpusa"/>
    <w:rsid w:val="009A3C6F"/>
  </w:style>
  <w:style w:type="paragraph" w:customStyle="1" w:styleId="firmaname">
    <w:name w:val="firmaname"/>
    <w:basedOn w:val="Norml"/>
    <w:rsid w:val="009A3C6F"/>
    <w:pPr>
      <w:spacing w:before="100" w:beforeAutospacing="1" w:after="100" w:afterAutospacing="1"/>
    </w:pPr>
  </w:style>
  <w:style w:type="character" w:customStyle="1" w:styleId="article">
    <w:name w:val="article"/>
    <w:basedOn w:val="Bekezdsalapbettpusa"/>
    <w:rsid w:val="009A3C6F"/>
  </w:style>
  <w:style w:type="paragraph" w:customStyle="1" w:styleId="NoSpacing">
    <w:name w:val="No Spacing"/>
    <w:link w:val="NoSpacingChar"/>
    <w:rsid w:val="008456EF"/>
    <w:rPr>
      <w:rFonts w:ascii="Calibri" w:hAnsi="Calibri"/>
      <w:sz w:val="22"/>
      <w:szCs w:val="22"/>
      <w:lang w:eastAsia="en-US"/>
    </w:rPr>
  </w:style>
  <w:style w:type="character" w:customStyle="1" w:styleId="NoSpacingChar">
    <w:name w:val="No Spacing Char"/>
    <w:link w:val="NoSpacing"/>
    <w:locked/>
    <w:rsid w:val="008456EF"/>
    <w:rPr>
      <w:rFonts w:ascii="Calibri" w:hAnsi="Calibri"/>
      <w:sz w:val="22"/>
      <w:szCs w:val="22"/>
      <w:lang w:val="hu-HU" w:eastAsia="en-US" w:bidi="ar-SA"/>
    </w:rPr>
  </w:style>
</w:styles>
</file>

<file path=word/webSettings.xml><?xml version="1.0" encoding="utf-8"?>
<w:webSettings xmlns:r="http://schemas.openxmlformats.org/officeDocument/2006/relationships" xmlns:w="http://schemas.openxmlformats.org/wordprocessingml/2006/main">
  <w:divs>
    <w:div w:id="126045081">
      <w:bodyDiv w:val="1"/>
      <w:marLeft w:val="0"/>
      <w:marRight w:val="0"/>
      <w:marTop w:val="0"/>
      <w:marBottom w:val="0"/>
      <w:divBdr>
        <w:top w:val="none" w:sz="0" w:space="0" w:color="auto"/>
        <w:left w:val="none" w:sz="0" w:space="0" w:color="auto"/>
        <w:bottom w:val="none" w:sz="0" w:space="0" w:color="auto"/>
        <w:right w:val="none" w:sz="0" w:space="0" w:color="auto"/>
      </w:divBdr>
    </w:div>
    <w:div w:id="288437906">
      <w:bodyDiv w:val="1"/>
      <w:marLeft w:val="0"/>
      <w:marRight w:val="0"/>
      <w:marTop w:val="0"/>
      <w:marBottom w:val="0"/>
      <w:divBdr>
        <w:top w:val="none" w:sz="0" w:space="0" w:color="auto"/>
        <w:left w:val="none" w:sz="0" w:space="0" w:color="auto"/>
        <w:bottom w:val="none" w:sz="0" w:space="0" w:color="auto"/>
        <w:right w:val="none" w:sz="0" w:space="0" w:color="auto"/>
      </w:divBdr>
    </w:div>
    <w:div w:id="1243953134">
      <w:bodyDiv w:val="1"/>
      <w:marLeft w:val="0"/>
      <w:marRight w:val="0"/>
      <w:marTop w:val="0"/>
      <w:marBottom w:val="0"/>
      <w:divBdr>
        <w:top w:val="none" w:sz="0" w:space="0" w:color="auto"/>
        <w:left w:val="none" w:sz="0" w:space="0" w:color="auto"/>
        <w:bottom w:val="none" w:sz="0" w:space="0" w:color="auto"/>
        <w:right w:val="none" w:sz="0" w:space="0" w:color="auto"/>
      </w:divBdr>
    </w:div>
    <w:div w:id="20632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2.emf"/><Relationship Id="rId21" Type="http://schemas.openxmlformats.org/officeDocument/2006/relationships/image" Target="media/image11.emf"/><Relationship Id="rId34" Type="http://schemas.openxmlformats.org/officeDocument/2006/relationships/chart" Target="charts/chart7.xml"/><Relationship Id="rId42" Type="http://schemas.openxmlformats.org/officeDocument/2006/relationships/chart" Target="charts/chart8.xml"/><Relationship Id="rId47" Type="http://schemas.openxmlformats.org/officeDocument/2006/relationships/diagramQuickStyle" Target="diagrams/quickStyle1.xml"/><Relationship Id="rId50" Type="http://schemas.openxmlformats.org/officeDocument/2006/relationships/image" Target="media/image25.emf"/><Relationship Id="rId55"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hu.wikipedia.org/wiki/Zalaszentgr%C3%B3t" TargetMode="Externa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chart" Target="charts/chart6.xml"/><Relationship Id="rId38" Type="http://schemas.openxmlformats.org/officeDocument/2006/relationships/image" Target="media/image21.emf"/><Relationship Id="rId46" Type="http://schemas.openxmlformats.org/officeDocument/2006/relationships/diagramLayout" Target="diagrams/layout1.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chart" Target="charts/chart2.xml"/><Relationship Id="rId41" Type="http://schemas.openxmlformats.org/officeDocument/2006/relationships/image" Target="media/image24.emf"/><Relationship Id="rId54" Type="http://schemas.openxmlformats.org/officeDocument/2006/relationships/image" Target="media/image2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u.wikipedia.org/wiki/1984" TargetMode="External"/><Relationship Id="rId24" Type="http://schemas.openxmlformats.org/officeDocument/2006/relationships/image" Target="media/image14.emf"/><Relationship Id="rId32" Type="http://schemas.openxmlformats.org/officeDocument/2006/relationships/chart" Target="charts/chart5.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diagramData" Target="diagrams/data1.xml"/><Relationship Id="rId53" Type="http://schemas.openxmlformats.org/officeDocument/2006/relationships/image" Target="media/image28.emf"/><Relationship Id="rId58"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19.emf"/><Relationship Id="rId49" Type="http://schemas.microsoft.com/office/2007/relationships/diagramDrawing" Target="diagrams/drawing1.xml"/><Relationship Id="rId57" Type="http://schemas.openxmlformats.org/officeDocument/2006/relationships/footer" Target="footer4.xml"/><Relationship Id="rId10" Type="http://schemas.openxmlformats.org/officeDocument/2006/relationships/hyperlink" Target="http://hu.wikipedia.org/wiki/Zalaszentgr%C3%B3ti_kist%C3%A9rs%C3%A9g" TargetMode="External"/><Relationship Id="rId19" Type="http://schemas.openxmlformats.org/officeDocument/2006/relationships/image" Target="media/image9.emf"/><Relationship Id="rId31" Type="http://schemas.openxmlformats.org/officeDocument/2006/relationships/chart" Target="charts/chart4.xml"/><Relationship Id="rId44" Type="http://schemas.openxmlformats.org/officeDocument/2006/relationships/footer" Target="footer2.xml"/><Relationship Id="rId52" Type="http://schemas.openxmlformats.org/officeDocument/2006/relationships/image" Target="media/image27.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hu.wikipedia.org/wiki/Zala_megye"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chart" Target="charts/chart3.xml"/><Relationship Id="rId35" Type="http://schemas.openxmlformats.org/officeDocument/2006/relationships/image" Target="media/image18.emf"/><Relationship Id="rId43" Type="http://schemas.openxmlformats.org/officeDocument/2006/relationships/footer" Target="footer1.xml"/><Relationship Id="rId48" Type="http://schemas.openxmlformats.org/officeDocument/2006/relationships/diagramColors" Target="diagrams/colors1.xm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26.emf"/><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Indik&#225;tor%20Excel%20Sabl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cuments\HEP\M&#225;solat%20eredetijeIndik&#225;tor%20Excel%20Sabl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cuments\HEP\M&#225;solat%20eredetijeIndik&#225;tor%20Excel%20Sabl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HEP\M&#225;solat%20eredetijeIndik&#225;tor%20Excel%20Sabl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cuments\HEP\M&#225;solat%20eredetijeIndik&#225;tor%20Excel%20Sabl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cuments\HEP\M&#225;solat%20eredetijeIndik&#225;tor%20Excel%20Sabl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cuments\HEP\M&#225;solat%20eredetijeIndik&#225;tor%20Excel%20Sabl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cuments\HEP\M&#225;solat%20eredetijeIndik&#225;tor%20Excel%20Sabl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Támogatásban</a:t>
            </a:r>
            <a:r>
              <a:rPr lang="hu-HU" sz="1200" baseline="0"/>
              <a:t> részesülők (fő)</a:t>
            </a:r>
            <a:endParaRPr lang="hu-HU" sz="1200"/>
          </a:p>
        </c:rich>
      </c:tx>
    </c:title>
    <c:plotArea>
      <c:layout/>
      <c:barChart>
        <c:barDir val="col"/>
        <c:grouping val="clustered"/>
        <c:ser>
          <c:idx val="0"/>
          <c:order val="0"/>
          <c:tx>
            <c:v>Lakásfenntartási támogatások</c:v>
          </c:tx>
          <c:cat>
            <c:numRef>
              <c:f>lakhatas!$O$3:$O$12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lakhatas!$P$3:$P$12</c:f>
              <c:numCache>
                <c:formatCode>General</c:formatCode>
                <c:ptCount val="10"/>
                <c:pt idx="2">
                  <c:v>7</c:v>
                </c:pt>
                <c:pt idx="3">
                  <c:v>14</c:v>
                </c:pt>
                <c:pt idx="4">
                  <c:v>15</c:v>
                </c:pt>
              </c:numCache>
            </c:numRef>
          </c:val>
        </c:ser>
        <c:ser>
          <c:idx val="1"/>
          <c:order val="1"/>
          <c:tx>
            <c:v>Adósságcsökkentési támogatások</c:v>
          </c:tx>
          <c:cat>
            <c:numRef>
              <c:f>lakhatas!$O$3:$O$12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lakhatas!$Q$3:$Q$12</c:f>
              <c:numCache>
                <c:formatCode>General</c:formatCode>
                <c:ptCount val="10"/>
                <c:pt idx="3">
                  <c:v>0</c:v>
                </c:pt>
                <c:pt idx="4">
                  <c:v>0</c:v>
                </c:pt>
              </c:numCache>
            </c:numRef>
          </c:val>
        </c:ser>
        <c:axId val="155847296"/>
        <c:axId val="152158592"/>
      </c:barChart>
      <c:catAx>
        <c:axId val="155847296"/>
        <c:scaling>
          <c:orientation val="minMax"/>
        </c:scaling>
        <c:axPos val="b"/>
        <c:numFmt formatCode="General" sourceLinked="1"/>
        <c:tickLblPos val="nextTo"/>
        <c:crossAx val="152158592"/>
        <c:crosses val="autoZero"/>
        <c:auto val="1"/>
        <c:lblAlgn val="ctr"/>
        <c:lblOffset val="100"/>
      </c:catAx>
      <c:valAx>
        <c:axId val="152158592"/>
        <c:scaling>
          <c:orientation val="minMax"/>
        </c:scaling>
        <c:axPos val="l"/>
        <c:majorGridlines/>
        <c:numFmt formatCode="General" sourceLinked="1"/>
        <c:tickLblPos val="nextTo"/>
        <c:crossAx val="155847296"/>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Közgyógyellátotttak száma (fő)</a:t>
            </a:r>
          </a:p>
        </c:rich>
      </c:tx>
    </c:title>
    <c:plotArea>
      <c:layout/>
      <c:barChart>
        <c:barDir val="col"/>
        <c:grouping val="clustered"/>
        <c:ser>
          <c:idx val="0"/>
          <c:order val="0"/>
          <c:cat>
            <c:numRef>
              <c:f>ellatasok!$X$3:$X$12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ellatasok!$Y$3:$Y$12</c:f>
              <c:numCache>
                <c:formatCode>General</c:formatCode>
                <c:ptCount val="10"/>
                <c:pt idx="2">
                  <c:v>4</c:v>
                </c:pt>
                <c:pt idx="3">
                  <c:v>10</c:v>
                </c:pt>
                <c:pt idx="4">
                  <c:v>24</c:v>
                </c:pt>
              </c:numCache>
            </c:numRef>
          </c:val>
        </c:ser>
        <c:axId val="152165760"/>
        <c:axId val="152171648"/>
      </c:barChart>
      <c:catAx>
        <c:axId val="152165760"/>
        <c:scaling>
          <c:orientation val="minMax"/>
        </c:scaling>
        <c:axPos val="b"/>
        <c:numFmt formatCode="General" sourceLinked="1"/>
        <c:tickLblPos val="nextTo"/>
        <c:crossAx val="152171648"/>
        <c:crosses val="autoZero"/>
        <c:auto val="1"/>
        <c:lblAlgn val="ctr"/>
        <c:lblOffset val="100"/>
      </c:catAx>
      <c:valAx>
        <c:axId val="152171648"/>
        <c:scaling>
          <c:orientation val="minMax"/>
        </c:scaling>
        <c:axPos val="l"/>
        <c:majorGridlines/>
        <c:numFmt formatCode="General" sourceLinked="1"/>
        <c:tickLblPos val="nextTo"/>
        <c:crossAx val="1521657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Ápolási díjban</a:t>
            </a:r>
            <a:r>
              <a:rPr lang="hu-HU" sz="1200" baseline="0"/>
              <a:t> részesülők száma (fő)</a:t>
            </a:r>
            <a:endParaRPr lang="hu-HU" sz="1200"/>
          </a:p>
        </c:rich>
      </c:tx>
    </c:title>
    <c:plotArea>
      <c:layout/>
      <c:barChart>
        <c:barDir val="col"/>
        <c:grouping val="clustered"/>
        <c:ser>
          <c:idx val="0"/>
          <c:order val="0"/>
          <c:cat>
            <c:numRef>
              <c:f>ellatasok!$AA$3:$AA$12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ellatasok!$AB$3:$AB$12</c:f>
              <c:numCache>
                <c:formatCode>General</c:formatCode>
                <c:ptCount val="10"/>
                <c:pt idx="2">
                  <c:v>2</c:v>
                </c:pt>
                <c:pt idx="3">
                  <c:v>2</c:v>
                </c:pt>
                <c:pt idx="4">
                  <c:v>2</c:v>
                </c:pt>
              </c:numCache>
            </c:numRef>
          </c:val>
        </c:ser>
        <c:axId val="152256896"/>
        <c:axId val="152258432"/>
      </c:barChart>
      <c:catAx>
        <c:axId val="152256896"/>
        <c:scaling>
          <c:orientation val="minMax"/>
        </c:scaling>
        <c:axPos val="b"/>
        <c:numFmt formatCode="General" sourceLinked="1"/>
        <c:tickLblPos val="nextTo"/>
        <c:crossAx val="152258432"/>
        <c:crosses val="autoZero"/>
        <c:auto val="1"/>
        <c:lblAlgn val="ctr"/>
        <c:lblOffset val="100"/>
      </c:catAx>
      <c:valAx>
        <c:axId val="152258432"/>
        <c:scaling>
          <c:orientation val="minMax"/>
        </c:scaling>
        <c:axPos val="l"/>
        <c:majorGridlines/>
        <c:numFmt formatCode="General" sourceLinked="1"/>
        <c:tickLblPos val="nextTo"/>
        <c:crossAx val="15225689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b="1" i="0" baseline="0"/>
              <a:t>Gyermekvédelmi kedvezmények</a:t>
            </a:r>
            <a:endParaRPr lang="hu-HU" sz="1200"/>
          </a:p>
        </c:rich>
      </c:tx>
    </c:title>
    <c:plotArea>
      <c:layout/>
      <c:barChart>
        <c:barDir val="col"/>
        <c:grouping val="percentStacked"/>
        <c:ser>
          <c:idx val="0"/>
          <c:order val="0"/>
          <c:tx>
            <c:v>rendszeres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gyermekek!$G$3:$G$12</c:f>
              <c:numCache>
                <c:formatCode>General</c:formatCode>
                <c:ptCount val="10"/>
                <c:pt idx="2">
                  <c:v>14</c:v>
                </c:pt>
                <c:pt idx="3">
                  <c:v>18</c:v>
                </c:pt>
                <c:pt idx="4">
                  <c:v>19</c:v>
                </c:pt>
              </c:numCache>
            </c:numRef>
          </c:val>
        </c:ser>
        <c:ser>
          <c:idx val="1"/>
          <c:order val="1"/>
          <c:tx>
            <c:v>kiegészítő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gyermekek!$I$3:$I$12</c:f>
              <c:numCache>
                <c:formatCode>General</c:formatCode>
                <c:ptCount val="10"/>
                <c:pt idx="3">
                  <c:v>0</c:v>
                </c:pt>
                <c:pt idx="4">
                  <c:v>0</c:v>
                </c:pt>
              </c:numCache>
            </c:numRef>
          </c:val>
        </c:ser>
        <c:ser>
          <c:idx val="2"/>
          <c:order val="2"/>
          <c:tx>
            <c:v>rendkívüli kedvezmény</c:v>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gyermekek!$K$3:$K$12</c:f>
              <c:numCache>
                <c:formatCode>General</c:formatCode>
                <c:ptCount val="10"/>
                <c:pt idx="3">
                  <c:v>13</c:v>
                </c:pt>
                <c:pt idx="4">
                  <c:v>10</c:v>
                </c:pt>
              </c:numCache>
            </c:numRef>
          </c:val>
        </c:ser>
        <c:overlap val="100"/>
        <c:axId val="152287872"/>
        <c:axId val="73998720"/>
      </c:barChart>
      <c:catAx>
        <c:axId val="152287872"/>
        <c:scaling>
          <c:orientation val="minMax"/>
        </c:scaling>
        <c:axPos val="b"/>
        <c:numFmt formatCode="General" sourceLinked="1"/>
        <c:tickLblPos val="nextTo"/>
        <c:crossAx val="73998720"/>
        <c:crosses val="autoZero"/>
        <c:auto val="1"/>
        <c:lblAlgn val="ctr"/>
        <c:lblOffset val="100"/>
      </c:catAx>
      <c:valAx>
        <c:axId val="73998720"/>
        <c:scaling>
          <c:orientation val="minMax"/>
        </c:scaling>
        <c:axPos val="l"/>
        <c:majorGridlines/>
        <c:numFmt formatCode="0%" sourceLinked="1"/>
        <c:tickLblPos val="nextTo"/>
        <c:crossAx val="152287872"/>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Rendszeres kedvezmények</a:t>
            </a:r>
          </a:p>
        </c:rich>
      </c:tx>
    </c:title>
    <c:plotArea>
      <c:layout/>
      <c:barChart>
        <c:barDir val="col"/>
        <c:grouping val="clustered"/>
        <c:ser>
          <c:idx val="0"/>
          <c:order val="0"/>
          <c:tx>
            <c:strRef>
              <c:f>gyermekek!$G$2</c:f>
              <c:strCache>
                <c:ptCount val="1"/>
                <c:pt idx="0">
                  <c:v>Rendszeres gyermekvédelmi kedvezményben részesítettek száma</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gyermekek!$G$3:$G$12</c:f>
              <c:numCache>
                <c:formatCode>General</c:formatCode>
                <c:ptCount val="10"/>
                <c:pt idx="2">
                  <c:v>14</c:v>
                </c:pt>
                <c:pt idx="3">
                  <c:v>18</c:v>
                </c:pt>
                <c:pt idx="4">
                  <c:v>19</c:v>
                </c:pt>
              </c:numCache>
            </c:numRef>
          </c:val>
        </c:ser>
        <c:ser>
          <c:idx val="1"/>
          <c:order val="1"/>
          <c:tx>
            <c:strRef>
              <c:f>gyermekek!$H$2</c:f>
              <c:strCache>
                <c:ptCount val="1"/>
                <c:pt idx="0">
                  <c:v>Ebből tartósan beteg fogyatékos gyermekek száma</c:v>
                </c:pt>
              </c:strCache>
            </c:strRef>
          </c:tx>
          <c:cat>
            <c:numRef>
              <c:f>gyermekek!$F$3:$F$12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gyermekek!$H$3:$H$12</c:f>
              <c:numCache>
                <c:formatCode>General</c:formatCode>
                <c:ptCount val="10"/>
                <c:pt idx="3">
                  <c:v>0</c:v>
                </c:pt>
                <c:pt idx="4">
                  <c:v>0</c:v>
                </c:pt>
              </c:numCache>
            </c:numRef>
          </c:val>
        </c:ser>
        <c:axId val="74019584"/>
        <c:axId val="74021120"/>
      </c:barChart>
      <c:catAx>
        <c:axId val="74019584"/>
        <c:scaling>
          <c:orientation val="minMax"/>
        </c:scaling>
        <c:axPos val="b"/>
        <c:numFmt formatCode="General" sourceLinked="1"/>
        <c:tickLblPos val="nextTo"/>
        <c:crossAx val="74021120"/>
        <c:crosses val="autoZero"/>
        <c:auto val="1"/>
        <c:lblAlgn val="ctr"/>
        <c:lblOffset val="100"/>
      </c:catAx>
      <c:valAx>
        <c:axId val="74021120"/>
        <c:scaling>
          <c:orientation val="minMax"/>
        </c:scaling>
        <c:axPos val="l"/>
        <c:majorGridlines/>
        <c:numFmt formatCode="General" sourceLinked="1"/>
        <c:tickLblPos val="nextTo"/>
        <c:crossAx val="74019584"/>
        <c:crosses val="autoZero"/>
        <c:crossBetween val="between"/>
      </c:valAx>
    </c:plotArea>
    <c:legend>
      <c:legendPos val="b"/>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hu-HU"/>
  <c:style val="4"/>
  <c:chart>
    <c:title>
      <c:tx>
        <c:rich>
          <a:bodyPr/>
          <a:lstStyle/>
          <a:p>
            <a:pPr>
              <a:defRPr/>
            </a:pPr>
            <a:r>
              <a:rPr lang="hu-HU" sz="1200"/>
              <a:t>Általános</a:t>
            </a:r>
            <a:r>
              <a:rPr lang="hu-HU" sz="1200" baseline="0"/>
              <a:t> iskolai tanulók (fő)</a:t>
            </a:r>
            <a:endParaRPr lang="hu-HU" sz="1200"/>
          </a:p>
        </c:rich>
      </c:tx>
    </c:title>
    <c:plotArea>
      <c:layout/>
      <c:barChart>
        <c:barDir val="col"/>
        <c:grouping val="clustered"/>
        <c:ser>
          <c:idx val="0"/>
          <c:order val="0"/>
          <c:tx>
            <c:v>általános iskolai tanulók száma</c:v>
          </c:tx>
          <c:cat>
            <c:strRef>
              <c:f>gyermekek!$DQ$4:$DQ$10</c:f>
              <c:strCache>
                <c:ptCount val="7"/>
                <c:pt idx="0">
                  <c:v>2010/2011</c:v>
                </c:pt>
                <c:pt idx="1">
                  <c:v>2011/2012</c:v>
                </c:pt>
                <c:pt idx="2">
                  <c:v>2012/2013</c:v>
                </c:pt>
                <c:pt idx="3">
                  <c:v>2013/2014</c:v>
                </c:pt>
                <c:pt idx="4">
                  <c:v>2014/2015</c:v>
                </c:pt>
                <c:pt idx="5">
                  <c:v>2015/2016</c:v>
                </c:pt>
                <c:pt idx="6">
                  <c:v>2016/2017</c:v>
                </c:pt>
              </c:strCache>
            </c:strRef>
          </c:cat>
          <c:val>
            <c:numRef>
              <c:f>gyermekek!$DT$4:$DT$10</c:f>
              <c:numCache>
                <c:formatCode>General</c:formatCode>
                <c:ptCount val="7"/>
                <c:pt idx="0">
                  <c:v>29</c:v>
                </c:pt>
                <c:pt idx="1">
                  <c:v>29</c:v>
                </c:pt>
                <c:pt idx="2">
                  <c:v>29</c:v>
                </c:pt>
                <c:pt idx="3">
                  <c:v>0</c:v>
                </c:pt>
                <c:pt idx="4">
                  <c:v>0</c:v>
                </c:pt>
                <c:pt idx="5">
                  <c:v>0</c:v>
                </c:pt>
                <c:pt idx="6">
                  <c:v>0</c:v>
                </c:pt>
              </c:numCache>
            </c:numRef>
          </c:val>
        </c:ser>
        <c:ser>
          <c:idx val="1"/>
          <c:order val="1"/>
          <c:tx>
            <c:v>napközisek szááma</c:v>
          </c:tx>
          <c:cat>
            <c:strRef>
              <c:f>gyermekek!$DQ$4:$DQ$10</c:f>
              <c:strCache>
                <c:ptCount val="7"/>
                <c:pt idx="0">
                  <c:v>2010/2011</c:v>
                </c:pt>
                <c:pt idx="1">
                  <c:v>2011/2012</c:v>
                </c:pt>
                <c:pt idx="2">
                  <c:v>2012/2013</c:v>
                </c:pt>
                <c:pt idx="3">
                  <c:v>2013/2014</c:v>
                </c:pt>
                <c:pt idx="4">
                  <c:v>2014/2015</c:v>
                </c:pt>
                <c:pt idx="5">
                  <c:v>2015/2016</c:v>
                </c:pt>
                <c:pt idx="6">
                  <c:v>2016/2017</c:v>
                </c:pt>
              </c:strCache>
            </c:strRef>
          </c:cat>
          <c:val>
            <c:numRef>
              <c:f>gyermekek!$DU$4:$DU$10</c:f>
              <c:numCache>
                <c:formatCode>General</c:formatCode>
                <c:ptCount val="7"/>
                <c:pt idx="0">
                  <c:v>15</c:v>
                </c:pt>
                <c:pt idx="1">
                  <c:v>15</c:v>
                </c:pt>
                <c:pt idx="2">
                  <c:v>18</c:v>
                </c:pt>
              </c:numCache>
            </c:numRef>
          </c:val>
        </c:ser>
        <c:axId val="74033792"/>
        <c:axId val="152502656"/>
      </c:barChart>
      <c:catAx>
        <c:axId val="74033792"/>
        <c:scaling>
          <c:orientation val="minMax"/>
        </c:scaling>
        <c:axPos val="b"/>
        <c:tickLblPos val="nextTo"/>
        <c:crossAx val="152502656"/>
        <c:crosses val="autoZero"/>
        <c:auto val="1"/>
        <c:lblAlgn val="ctr"/>
        <c:lblOffset val="100"/>
      </c:catAx>
      <c:valAx>
        <c:axId val="152502656"/>
        <c:scaling>
          <c:orientation val="minMax"/>
        </c:scaling>
        <c:axPos val="l"/>
        <c:majorGridlines/>
        <c:numFmt formatCode="General" sourceLinked="1"/>
        <c:tickLblPos val="nextTo"/>
        <c:crossAx val="74033792"/>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8. évfolyamot</a:t>
            </a:r>
            <a:r>
              <a:rPr lang="hu-HU" sz="1200" baseline="0"/>
              <a:t> eredményesen befejezők aránya</a:t>
            </a:r>
            <a:endParaRPr lang="hu-HU" sz="1200"/>
          </a:p>
        </c:rich>
      </c:tx>
    </c:title>
    <c:plotArea>
      <c:layout/>
      <c:barChart>
        <c:barDir val="col"/>
        <c:grouping val="clustered"/>
        <c:ser>
          <c:idx val="0"/>
          <c:order val="0"/>
          <c:cat>
            <c:strRef>
              <c:f>gyermekek!$EW$4:$EW$10</c:f>
              <c:strCache>
                <c:ptCount val="7"/>
                <c:pt idx="0">
                  <c:v>2010/2011</c:v>
                </c:pt>
                <c:pt idx="1">
                  <c:v>2011/2012</c:v>
                </c:pt>
                <c:pt idx="2">
                  <c:v>2012/2013</c:v>
                </c:pt>
                <c:pt idx="3">
                  <c:v>2013/2014</c:v>
                </c:pt>
                <c:pt idx="4">
                  <c:v>2014/2015</c:v>
                </c:pt>
                <c:pt idx="5">
                  <c:v>2015/2016</c:v>
                </c:pt>
                <c:pt idx="6">
                  <c:v>2016/2017</c:v>
                </c:pt>
              </c:strCache>
            </c:strRef>
          </c:cat>
          <c:val>
            <c:numRef>
              <c:f>gyermekek!$EY$4:$EY$10</c:f>
              <c:numCache>
                <c:formatCode>General</c:formatCode>
                <c:ptCount val="7"/>
                <c:pt idx="0">
                  <c:v>5.9700000000000015</c:v>
                </c:pt>
                <c:pt idx="1">
                  <c:v>5.4700000000000015</c:v>
                </c:pt>
              </c:numCache>
            </c:numRef>
          </c:val>
        </c:ser>
        <c:axId val="152526848"/>
        <c:axId val="152528384"/>
      </c:barChart>
      <c:catAx>
        <c:axId val="152526848"/>
        <c:scaling>
          <c:orientation val="minMax"/>
        </c:scaling>
        <c:axPos val="b"/>
        <c:tickLblPos val="nextTo"/>
        <c:crossAx val="152528384"/>
        <c:crosses val="autoZero"/>
        <c:auto val="1"/>
        <c:lblAlgn val="ctr"/>
        <c:lblOffset val="100"/>
      </c:catAx>
      <c:valAx>
        <c:axId val="152528384"/>
        <c:scaling>
          <c:orientation val="minMax"/>
        </c:scaling>
        <c:axPos val="l"/>
        <c:majorGridlines/>
        <c:numFmt formatCode="General" sourceLinked="1"/>
        <c:tickLblPos val="nextTo"/>
        <c:crossAx val="152526848"/>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hu-HU"/>
  <c:chart>
    <c:title>
      <c:tx>
        <c:rich>
          <a:bodyPr/>
          <a:lstStyle/>
          <a:p>
            <a:pPr>
              <a:defRPr/>
            </a:pPr>
            <a:r>
              <a:rPr lang="hu-HU" sz="1200"/>
              <a:t>időskorúak járadékában részesülők (fő)</a:t>
            </a:r>
          </a:p>
        </c:rich>
      </c:tx>
    </c:title>
    <c:plotArea>
      <c:layout/>
      <c:barChart>
        <c:barDir val="col"/>
        <c:grouping val="clustered"/>
        <c:ser>
          <c:idx val="0"/>
          <c:order val="0"/>
          <c:tx>
            <c:strRef>
              <c:f>idosek!$AC$2</c:f>
              <c:strCache>
                <c:ptCount val="1"/>
                <c:pt idx="0">
                  <c:v>időskorúak járadékában részesülők száma</c:v>
                </c:pt>
              </c:strCache>
            </c:strRef>
          </c:tx>
          <c:cat>
            <c:numRef>
              <c:f>idosek!$AB$3:$AB$12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idosek!$AC$3:$AC$12</c:f>
              <c:numCache>
                <c:formatCode>General</c:formatCode>
                <c:ptCount val="10"/>
                <c:pt idx="2">
                  <c:v>1</c:v>
                </c:pt>
                <c:pt idx="3">
                  <c:v>1</c:v>
                </c:pt>
                <c:pt idx="4">
                  <c:v>1</c:v>
                </c:pt>
              </c:numCache>
            </c:numRef>
          </c:val>
        </c:ser>
        <c:axId val="152560384"/>
        <c:axId val="152561920"/>
      </c:barChart>
      <c:catAx>
        <c:axId val="152560384"/>
        <c:scaling>
          <c:orientation val="minMax"/>
        </c:scaling>
        <c:axPos val="b"/>
        <c:numFmt formatCode="General" sourceLinked="1"/>
        <c:tickLblPos val="nextTo"/>
        <c:crossAx val="152561920"/>
        <c:crosses val="autoZero"/>
        <c:auto val="1"/>
        <c:lblAlgn val="ctr"/>
        <c:lblOffset val="100"/>
      </c:catAx>
      <c:valAx>
        <c:axId val="152561920"/>
        <c:scaling>
          <c:orientation val="minMax"/>
        </c:scaling>
        <c:axPos val="l"/>
        <c:majorGridlines/>
        <c:numFmt formatCode="General" sourceLinked="1"/>
        <c:tickLblPos val="nextTo"/>
        <c:crossAx val="152560384"/>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E486CA-2F02-45B4-8497-3144AE0116E1}" type="doc">
      <dgm:prSet loTypeId="urn:microsoft.com/office/officeart/2005/8/layout/radial1" loCatId="relationship" qsTypeId="urn:microsoft.com/office/officeart/2005/8/quickstyle/simple1" qsCatId="simple" csTypeId="urn:microsoft.com/office/officeart/2005/8/colors/accent1_2" csCatId="accent1"/>
      <dgm:spPr/>
    </dgm:pt>
    <dgm:pt modelId="{047E9784-DE0A-4F33-A0C9-716FD24F3AB4}">
      <dgm:prSet/>
      <dgm:spPr/>
      <dgm:t>
        <a:bodyPr/>
        <a:lstStyle/>
        <a:p>
          <a:pPr marR="0" algn="ctr" rtl="0"/>
          <a:r>
            <a:rPr lang="hu-HU" b="1" baseline="0" smtClean="0">
              <a:latin typeface="Calibri"/>
            </a:rPr>
            <a:t>HEP Fórum </a:t>
          </a:r>
          <a:endParaRPr lang="hu-HU" b="1" baseline="0" smtClean="0">
            <a:latin typeface="Times New Roman"/>
          </a:endParaRPr>
        </a:p>
        <a:p>
          <a:pPr marR="0" algn="ctr" rtl="0"/>
          <a:r>
            <a:rPr lang="hu-HU" b="1" baseline="0" smtClean="0">
              <a:latin typeface="Calibri"/>
            </a:rPr>
            <a:t>tagjai: </a:t>
          </a:r>
        </a:p>
        <a:p>
          <a:pPr marR="0" algn="ctr" rtl="0"/>
          <a:r>
            <a:rPr lang="hu-HU" baseline="0" smtClean="0">
              <a:latin typeface="Calibri"/>
            </a:rPr>
            <a:t>munkacsoportok vezetői, önkormányzat, képviselője, partnerek képviselője</a:t>
          </a:r>
          <a:endParaRPr lang="hu-HU" smtClean="0"/>
        </a:p>
      </dgm:t>
    </dgm:pt>
    <dgm:pt modelId="{B43A7B55-79CF-4494-A876-B4ABAFC7F8FB}" type="parTrans" cxnId="{1741C6CC-E5B1-4F32-B939-F625181A2944}">
      <dgm:prSet/>
      <dgm:spPr/>
    </dgm:pt>
    <dgm:pt modelId="{1A18078C-DAA9-4E92-99F8-DECAF9F9EF53}" type="sibTrans" cxnId="{1741C6CC-E5B1-4F32-B939-F625181A2944}">
      <dgm:prSet/>
      <dgm:spPr/>
    </dgm:pt>
    <dgm:pt modelId="{A7BF4AB8-59E8-43FC-A0FC-B72808E1E5B0}">
      <dgm:prSet/>
      <dgm:spPr/>
      <dgm:t>
        <a:bodyPr/>
        <a:lstStyle/>
        <a:p>
          <a:pPr marR="0" algn="ctr" rtl="0"/>
          <a:r>
            <a:rPr lang="hu-HU" baseline="0" smtClean="0">
              <a:latin typeface="Calibri"/>
            </a:rPr>
            <a:t>Romák/ mély-szegénységben élők esély-egyenlőségével foglalkozó munkacsoport</a:t>
          </a:r>
          <a:endParaRPr lang="hu-HU" smtClean="0"/>
        </a:p>
      </dgm:t>
    </dgm:pt>
    <dgm:pt modelId="{6BEFB5E5-E7E8-4C82-9AD7-A6856D09D71D}" type="parTrans" cxnId="{3DBAA522-0F22-4334-A40C-B7BC0BC79B3B}">
      <dgm:prSet/>
      <dgm:spPr/>
      <dgm:t>
        <a:bodyPr/>
        <a:lstStyle/>
        <a:p>
          <a:endParaRPr lang="hu-HU"/>
        </a:p>
      </dgm:t>
    </dgm:pt>
    <dgm:pt modelId="{7CC726DC-2AB5-4B57-8FB8-7CC54A2707DA}" type="sibTrans" cxnId="{3DBAA522-0F22-4334-A40C-B7BC0BC79B3B}">
      <dgm:prSet/>
      <dgm:spPr/>
    </dgm:pt>
    <dgm:pt modelId="{C358AF27-8734-4A4B-82EB-0399732C4A35}">
      <dgm:prSet/>
      <dgm:spPr/>
      <dgm:t>
        <a:bodyPr/>
        <a:lstStyle/>
        <a:p>
          <a:pPr marR="0" algn="ctr" rtl="0"/>
          <a:r>
            <a:rPr lang="hu-HU" baseline="0" smtClean="0">
              <a:latin typeface="Calibri"/>
            </a:rPr>
            <a:t>Idősek esély-egyenlőségével foglalkozó munkacsoport</a:t>
          </a:r>
          <a:endParaRPr lang="hu-HU" smtClean="0"/>
        </a:p>
      </dgm:t>
    </dgm:pt>
    <dgm:pt modelId="{AA1A10EE-2E81-4564-BA8F-BE836562461E}" type="parTrans" cxnId="{1F0379DB-DB4F-4E7C-AFF3-03B216CD46FA}">
      <dgm:prSet/>
      <dgm:spPr/>
      <dgm:t>
        <a:bodyPr/>
        <a:lstStyle/>
        <a:p>
          <a:endParaRPr lang="hu-HU"/>
        </a:p>
      </dgm:t>
    </dgm:pt>
    <dgm:pt modelId="{06C3418C-D976-4443-B2BE-2C89E4C751D7}" type="sibTrans" cxnId="{1F0379DB-DB4F-4E7C-AFF3-03B216CD46FA}">
      <dgm:prSet/>
      <dgm:spPr/>
    </dgm:pt>
    <dgm:pt modelId="{E12E26EE-7DAB-455C-B26A-9788AFC8C6F2}">
      <dgm:prSet/>
      <dgm:spPr/>
      <dgm:t>
        <a:bodyPr/>
        <a:lstStyle/>
        <a:p>
          <a:pPr marR="0" algn="ctr" rtl="0"/>
          <a:r>
            <a:rPr lang="hu-HU" baseline="0" smtClean="0">
              <a:latin typeface="Calibri"/>
            </a:rPr>
            <a:t>Gyerekek esély-egyenlőségével foglalkozó munkacsoport</a:t>
          </a:r>
          <a:endParaRPr lang="hu-HU" smtClean="0"/>
        </a:p>
      </dgm:t>
    </dgm:pt>
    <dgm:pt modelId="{30B421E7-3ECF-4737-8A37-AED6A8CE9FCB}" type="parTrans" cxnId="{E54794DF-8B4A-443B-8B61-0BCB95CDC8E1}">
      <dgm:prSet/>
      <dgm:spPr/>
      <dgm:t>
        <a:bodyPr/>
        <a:lstStyle/>
        <a:p>
          <a:endParaRPr lang="hu-HU"/>
        </a:p>
      </dgm:t>
    </dgm:pt>
    <dgm:pt modelId="{A85AFD2C-481D-4E94-9946-9B199E2556AA}" type="sibTrans" cxnId="{E54794DF-8B4A-443B-8B61-0BCB95CDC8E1}">
      <dgm:prSet/>
      <dgm:spPr/>
    </dgm:pt>
    <dgm:pt modelId="{E4960F12-BC19-449A-947A-D93EA710364B}">
      <dgm:prSet/>
      <dgm:spPr/>
      <dgm:t>
        <a:bodyPr/>
        <a:lstStyle/>
        <a:p>
          <a:pPr marR="0" algn="ctr" rtl="0"/>
          <a:r>
            <a:rPr lang="hu-HU" baseline="0" smtClean="0">
              <a:latin typeface="Calibri"/>
            </a:rPr>
            <a:t>Nők esély-egyenlőségével foglalkozó munkacsoport</a:t>
          </a:r>
          <a:endParaRPr lang="hu-HU" smtClean="0"/>
        </a:p>
      </dgm:t>
    </dgm:pt>
    <dgm:pt modelId="{2856B3E8-61E0-4E14-8E35-D2D0DD3152B0}" type="parTrans" cxnId="{D1AF8C93-77D3-41AA-93D9-AC86444A579B}">
      <dgm:prSet/>
      <dgm:spPr/>
      <dgm:t>
        <a:bodyPr/>
        <a:lstStyle/>
        <a:p>
          <a:endParaRPr lang="hu-HU"/>
        </a:p>
      </dgm:t>
    </dgm:pt>
    <dgm:pt modelId="{9358F1F7-F531-440F-90BC-BD3502F86E06}" type="sibTrans" cxnId="{D1AF8C93-77D3-41AA-93D9-AC86444A579B}">
      <dgm:prSet/>
      <dgm:spPr/>
    </dgm:pt>
    <dgm:pt modelId="{B7401C3D-E3B5-4C52-A123-7EFC93B76058}">
      <dgm:prSet/>
      <dgm:spPr/>
      <dgm:t>
        <a:bodyPr/>
        <a:lstStyle/>
        <a:p>
          <a:pPr marR="0" algn="ctr" rtl="0"/>
          <a:r>
            <a:rPr lang="hu-HU" baseline="0" smtClean="0">
              <a:latin typeface="Calibri"/>
            </a:rPr>
            <a:t>Fogyatékkal élők esély-egyenlőségével foglalkozó munkacsoport</a:t>
          </a:r>
          <a:endParaRPr lang="hu-HU" smtClean="0"/>
        </a:p>
      </dgm:t>
    </dgm:pt>
    <dgm:pt modelId="{C94DC2BA-115E-4EAC-ADC9-EFEDECB285CB}" type="parTrans" cxnId="{13A3CFE5-E8AF-4BA4-B4D1-5095A708A95A}">
      <dgm:prSet/>
      <dgm:spPr/>
      <dgm:t>
        <a:bodyPr/>
        <a:lstStyle/>
        <a:p>
          <a:endParaRPr lang="hu-HU"/>
        </a:p>
      </dgm:t>
    </dgm:pt>
    <dgm:pt modelId="{75A5A81E-16FA-469A-B43E-28F8AF2F35A3}" type="sibTrans" cxnId="{13A3CFE5-E8AF-4BA4-B4D1-5095A708A95A}">
      <dgm:prSet/>
      <dgm:spPr/>
    </dgm:pt>
    <dgm:pt modelId="{72DAC362-BAA2-4436-B121-E1742F37CD0D}" type="pres">
      <dgm:prSet presAssocID="{86E486CA-2F02-45B4-8497-3144AE0116E1}" presName="cycle" presStyleCnt="0">
        <dgm:presLayoutVars>
          <dgm:chMax val="1"/>
          <dgm:dir/>
          <dgm:animLvl val="ctr"/>
          <dgm:resizeHandles val="exact"/>
        </dgm:presLayoutVars>
      </dgm:prSet>
      <dgm:spPr/>
    </dgm:pt>
    <dgm:pt modelId="{D1FA5329-FA2D-4ECE-9358-57C13A38F048}" type="pres">
      <dgm:prSet presAssocID="{047E9784-DE0A-4F33-A0C9-716FD24F3AB4}" presName="centerShape" presStyleLbl="node0" presStyleIdx="0" presStyleCnt="1"/>
      <dgm:spPr/>
    </dgm:pt>
    <dgm:pt modelId="{DD7039C7-47AA-443D-ABC4-89338DF124E2}" type="pres">
      <dgm:prSet presAssocID="{6BEFB5E5-E7E8-4C82-9AD7-A6856D09D71D}" presName="Name9" presStyleLbl="parChTrans1D2" presStyleIdx="0" presStyleCnt="5"/>
      <dgm:spPr/>
    </dgm:pt>
    <dgm:pt modelId="{90F06E1D-2834-47B8-8728-D653CD43BF09}" type="pres">
      <dgm:prSet presAssocID="{6BEFB5E5-E7E8-4C82-9AD7-A6856D09D71D}" presName="connTx" presStyleLbl="parChTrans1D2" presStyleIdx="0" presStyleCnt="5"/>
      <dgm:spPr/>
    </dgm:pt>
    <dgm:pt modelId="{DF6889FD-7715-4B2E-9C2B-7AC66FBC4685}" type="pres">
      <dgm:prSet presAssocID="{A7BF4AB8-59E8-43FC-A0FC-B72808E1E5B0}" presName="node" presStyleLbl="node1" presStyleIdx="0" presStyleCnt="5">
        <dgm:presLayoutVars>
          <dgm:bulletEnabled val="1"/>
        </dgm:presLayoutVars>
      </dgm:prSet>
      <dgm:spPr/>
    </dgm:pt>
    <dgm:pt modelId="{F194381C-FD1A-471D-8199-2D1147ED3246}" type="pres">
      <dgm:prSet presAssocID="{AA1A10EE-2E81-4564-BA8F-BE836562461E}" presName="Name9" presStyleLbl="parChTrans1D2" presStyleIdx="1" presStyleCnt="5"/>
      <dgm:spPr/>
    </dgm:pt>
    <dgm:pt modelId="{682DA00C-E9BC-499C-83DD-696BC4CBA865}" type="pres">
      <dgm:prSet presAssocID="{AA1A10EE-2E81-4564-BA8F-BE836562461E}" presName="connTx" presStyleLbl="parChTrans1D2" presStyleIdx="1" presStyleCnt="5"/>
      <dgm:spPr/>
    </dgm:pt>
    <dgm:pt modelId="{3FDEFF65-7219-4C94-AFBE-0592A5C7ED61}" type="pres">
      <dgm:prSet presAssocID="{C358AF27-8734-4A4B-82EB-0399732C4A35}" presName="node" presStyleLbl="node1" presStyleIdx="1" presStyleCnt="5">
        <dgm:presLayoutVars>
          <dgm:bulletEnabled val="1"/>
        </dgm:presLayoutVars>
      </dgm:prSet>
      <dgm:spPr/>
    </dgm:pt>
    <dgm:pt modelId="{7FD92630-9482-4489-B0BA-485F74CE683C}" type="pres">
      <dgm:prSet presAssocID="{30B421E7-3ECF-4737-8A37-AED6A8CE9FCB}" presName="Name9" presStyleLbl="parChTrans1D2" presStyleIdx="2" presStyleCnt="5"/>
      <dgm:spPr/>
    </dgm:pt>
    <dgm:pt modelId="{C439AEF6-08E0-42B4-A4C9-9BF474EC57DF}" type="pres">
      <dgm:prSet presAssocID="{30B421E7-3ECF-4737-8A37-AED6A8CE9FCB}" presName="connTx" presStyleLbl="parChTrans1D2" presStyleIdx="2" presStyleCnt="5"/>
      <dgm:spPr/>
    </dgm:pt>
    <dgm:pt modelId="{C12F29B9-603C-4804-BA94-252AD4DB4AAB}" type="pres">
      <dgm:prSet presAssocID="{E12E26EE-7DAB-455C-B26A-9788AFC8C6F2}" presName="node" presStyleLbl="node1" presStyleIdx="2" presStyleCnt="5">
        <dgm:presLayoutVars>
          <dgm:bulletEnabled val="1"/>
        </dgm:presLayoutVars>
      </dgm:prSet>
      <dgm:spPr/>
    </dgm:pt>
    <dgm:pt modelId="{3A2668B8-DD91-47B5-B517-85891F795C38}" type="pres">
      <dgm:prSet presAssocID="{2856B3E8-61E0-4E14-8E35-D2D0DD3152B0}" presName="Name9" presStyleLbl="parChTrans1D2" presStyleIdx="3" presStyleCnt="5"/>
      <dgm:spPr/>
    </dgm:pt>
    <dgm:pt modelId="{CB4DEDC9-604B-4B6A-8CC1-5FC6DCDF35A4}" type="pres">
      <dgm:prSet presAssocID="{2856B3E8-61E0-4E14-8E35-D2D0DD3152B0}" presName="connTx" presStyleLbl="parChTrans1D2" presStyleIdx="3" presStyleCnt="5"/>
      <dgm:spPr/>
    </dgm:pt>
    <dgm:pt modelId="{90619A06-41E2-49ED-8468-7841E368A0C7}" type="pres">
      <dgm:prSet presAssocID="{E4960F12-BC19-449A-947A-D93EA710364B}" presName="node" presStyleLbl="node1" presStyleIdx="3" presStyleCnt="5">
        <dgm:presLayoutVars>
          <dgm:bulletEnabled val="1"/>
        </dgm:presLayoutVars>
      </dgm:prSet>
      <dgm:spPr/>
    </dgm:pt>
    <dgm:pt modelId="{147E7F1A-BE50-4690-83C8-B4172C244739}" type="pres">
      <dgm:prSet presAssocID="{C94DC2BA-115E-4EAC-ADC9-EFEDECB285CB}" presName="Name9" presStyleLbl="parChTrans1D2" presStyleIdx="4" presStyleCnt="5"/>
      <dgm:spPr/>
    </dgm:pt>
    <dgm:pt modelId="{1DAD28B3-BCBE-4BE6-B989-22676B533907}" type="pres">
      <dgm:prSet presAssocID="{C94DC2BA-115E-4EAC-ADC9-EFEDECB285CB}" presName="connTx" presStyleLbl="parChTrans1D2" presStyleIdx="4" presStyleCnt="5"/>
      <dgm:spPr/>
    </dgm:pt>
    <dgm:pt modelId="{E64001F3-652F-469D-B10A-5295AA3CF957}" type="pres">
      <dgm:prSet presAssocID="{B7401C3D-E3B5-4C52-A123-7EFC93B76058}" presName="node" presStyleLbl="node1" presStyleIdx="4" presStyleCnt="5">
        <dgm:presLayoutVars>
          <dgm:bulletEnabled val="1"/>
        </dgm:presLayoutVars>
      </dgm:prSet>
      <dgm:spPr/>
    </dgm:pt>
  </dgm:ptLst>
  <dgm:cxnLst>
    <dgm:cxn modelId="{13A3CFE5-E8AF-4BA4-B4D1-5095A708A95A}" srcId="{047E9784-DE0A-4F33-A0C9-716FD24F3AB4}" destId="{B7401C3D-E3B5-4C52-A123-7EFC93B76058}" srcOrd="4" destOrd="0" parTransId="{C94DC2BA-115E-4EAC-ADC9-EFEDECB285CB}" sibTransId="{75A5A81E-16FA-469A-B43E-28F8AF2F35A3}"/>
    <dgm:cxn modelId="{F313373C-4D7F-4D20-907A-75145B88A8E7}" type="presOf" srcId="{C358AF27-8734-4A4B-82EB-0399732C4A35}" destId="{3FDEFF65-7219-4C94-AFBE-0592A5C7ED61}" srcOrd="0" destOrd="0" presId="urn:microsoft.com/office/officeart/2005/8/layout/radial1"/>
    <dgm:cxn modelId="{C2C5429A-24E9-48EE-9F4D-C4C37798F79C}" type="presOf" srcId="{A7BF4AB8-59E8-43FC-A0FC-B72808E1E5B0}" destId="{DF6889FD-7715-4B2E-9C2B-7AC66FBC4685}" srcOrd="0" destOrd="0" presId="urn:microsoft.com/office/officeart/2005/8/layout/radial1"/>
    <dgm:cxn modelId="{E54794DF-8B4A-443B-8B61-0BCB95CDC8E1}" srcId="{047E9784-DE0A-4F33-A0C9-716FD24F3AB4}" destId="{E12E26EE-7DAB-455C-B26A-9788AFC8C6F2}" srcOrd="2" destOrd="0" parTransId="{30B421E7-3ECF-4737-8A37-AED6A8CE9FCB}" sibTransId="{A85AFD2C-481D-4E94-9946-9B199E2556AA}"/>
    <dgm:cxn modelId="{D1AF8C93-77D3-41AA-93D9-AC86444A579B}" srcId="{047E9784-DE0A-4F33-A0C9-716FD24F3AB4}" destId="{E4960F12-BC19-449A-947A-D93EA710364B}" srcOrd="3" destOrd="0" parTransId="{2856B3E8-61E0-4E14-8E35-D2D0DD3152B0}" sibTransId="{9358F1F7-F531-440F-90BC-BD3502F86E06}"/>
    <dgm:cxn modelId="{EEF86309-A52F-4EE8-8EEF-6650AECC440D}" type="presOf" srcId="{6BEFB5E5-E7E8-4C82-9AD7-A6856D09D71D}" destId="{90F06E1D-2834-47B8-8728-D653CD43BF09}" srcOrd="1" destOrd="0" presId="urn:microsoft.com/office/officeart/2005/8/layout/radial1"/>
    <dgm:cxn modelId="{1F0379DB-DB4F-4E7C-AFF3-03B216CD46FA}" srcId="{047E9784-DE0A-4F33-A0C9-716FD24F3AB4}" destId="{C358AF27-8734-4A4B-82EB-0399732C4A35}" srcOrd="1" destOrd="0" parTransId="{AA1A10EE-2E81-4564-BA8F-BE836562461E}" sibTransId="{06C3418C-D976-4443-B2BE-2C89E4C751D7}"/>
    <dgm:cxn modelId="{959B24B0-A3BD-4676-82BE-5C3E0A57667E}" type="presOf" srcId="{AA1A10EE-2E81-4564-BA8F-BE836562461E}" destId="{682DA00C-E9BC-499C-83DD-696BC4CBA865}" srcOrd="1" destOrd="0" presId="urn:microsoft.com/office/officeart/2005/8/layout/radial1"/>
    <dgm:cxn modelId="{EAE4C7B3-A3AC-4522-95B3-213D6FEE9B6B}" type="presOf" srcId="{6BEFB5E5-E7E8-4C82-9AD7-A6856D09D71D}" destId="{DD7039C7-47AA-443D-ABC4-89338DF124E2}" srcOrd="0" destOrd="0" presId="urn:microsoft.com/office/officeart/2005/8/layout/radial1"/>
    <dgm:cxn modelId="{62ECBE81-8D3B-4DCD-844C-38F3576B787D}" type="presOf" srcId="{047E9784-DE0A-4F33-A0C9-716FD24F3AB4}" destId="{D1FA5329-FA2D-4ECE-9358-57C13A38F048}" srcOrd="0" destOrd="0" presId="urn:microsoft.com/office/officeart/2005/8/layout/radial1"/>
    <dgm:cxn modelId="{320B3CB4-632C-4C54-9787-F58AA882B936}" type="presOf" srcId="{E12E26EE-7DAB-455C-B26A-9788AFC8C6F2}" destId="{C12F29B9-603C-4804-BA94-252AD4DB4AAB}" srcOrd="0" destOrd="0" presId="urn:microsoft.com/office/officeart/2005/8/layout/radial1"/>
    <dgm:cxn modelId="{FDD5816D-A7B8-44E0-8E31-0D4D310CE4C9}" type="presOf" srcId="{2856B3E8-61E0-4E14-8E35-D2D0DD3152B0}" destId="{CB4DEDC9-604B-4B6A-8CC1-5FC6DCDF35A4}" srcOrd="1" destOrd="0" presId="urn:microsoft.com/office/officeart/2005/8/layout/radial1"/>
    <dgm:cxn modelId="{178EBF17-F8CD-4463-8832-74C308BE168D}" type="presOf" srcId="{C94DC2BA-115E-4EAC-ADC9-EFEDECB285CB}" destId="{1DAD28B3-BCBE-4BE6-B989-22676B533907}" srcOrd="1" destOrd="0" presId="urn:microsoft.com/office/officeart/2005/8/layout/radial1"/>
    <dgm:cxn modelId="{3DBAA522-0F22-4334-A40C-B7BC0BC79B3B}" srcId="{047E9784-DE0A-4F33-A0C9-716FD24F3AB4}" destId="{A7BF4AB8-59E8-43FC-A0FC-B72808E1E5B0}" srcOrd="0" destOrd="0" parTransId="{6BEFB5E5-E7E8-4C82-9AD7-A6856D09D71D}" sibTransId="{7CC726DC-2AB5-4B57-8FB8-7CC54A2707DA}"/>
    <dgm:cxn modelId="{1741C6CC-E5B1-4F32-B939-F625181A2944}" srcId="{86E486CA-2F02-45B4-8497-3144AE0116E1}" destId="{047E9784-DE0A-4F33-A0C9-716FD24F3AB4}" srcOrd="0" destOrd="0" parTransId="{B43A7B55-79CF-4494-A876-B4ABAFC7F8FB}" sibTransId="{1A18078C-DAA9-4E92-99F8-DECAF9F9EF53}"/>
    <dgm:cxn modelId="{ED89BF6A-38A2-4ACA-9FC1-17A519C3E8AF}" type="presOf" srcId="{30B421E7-3ECF-4737-8A37-AED6A8CE9FCB}" destId="{7FD92630-9482-4489-B0BA-485F74CE683C}" srcOrd="0" destOrd="0" presId="urn:microsoft.com/office/officeart/2005/8/layout/radial1"/>
    <dgm:cxn modelId="{8DB6A2B3-367A-4328-B5A1-8034F9BDAF84}" type="presOf" srcId="{86E486CA-2F02-45B4-8497-3144AE0116E1}" destId="{72DAC362-BAA2-4436-B121-E1742F37CD0D}" srcOrd="0" destOrd="0" presId="urn:microsoft.com/office/officeart/2005/8/layout/radial1"/>
    <dgm:cxn modelId="{01C7CEEF-88BB-4274-9047-8BDA67010E53}" type="presOf" srcId="{AA1A10EE-2E81-4564-BA8F-BE836562461E}" destId="{F194381C-FD1A-471D-8199-2D1147ED3246}" srcOrd="0" destOrd="0" presId="urn:microsoft.com/office/officeart/2005/8/layout/radial1"/>
    <dgm:cxn modelId="{248B5E74-9618-4B65-9C7E-9AC702084B67}" type="presOf" srcId="{B7401C3D-E3B5-4C52-A123-7EFC93B76058}" destId="{E64001F3-652F-469D-B10A-5295AA3CF957}" srcOrd="0" destOrd="0" presId="urn:microsoft.com/office/officeart/2005/8/layout/radial1"/>
    <dgm:cxn modelId="{81D1473A-ACF6-48CB-9184-0F2F7B77ADAA}" type="presOf" srcId="{E4960F12-BC19-449A-947A-D93EA710364B}" destId="{90619A06-41E2-49ED-8468-7841E368A0C7}" srcOrd="0" destOrd="0" presId="urn:microsoft.com/office/officeart/2005/8/layout/radial1"/>
    <dgm:cxn modelId="{85568E41-3ACD-4814-8E40-19076B661F95}" type="presOf" srcId="{C94DC2BA-115E-4EAC-ADC9-EFEDECB285CB}" destId="{147E7F1A-BE50-4690-83C8-B4172C244739}" srcOrd="0" destOrd="0" presId="urn:microsoft.com/office/officeart/2005/8/layout/radial1"/>
    <dgm:cxn modelId="{96E439DC-0F20-4997-8BB6-C329DB895ABE}" type="presOf" srcId="{2856B3E8-61E0-4E14-8E35-D2D0DD3152B0}" destId="{3A2668B8-DD91-47B5-B517-85891F795C38}" srcOrd="0" destOrd="0" presId="urn:microsoft.com/office/officeart/2005/8/layout/radial1"/>
    <dgm:cxn modelId="{97076202-96BF-4966-89AA-294E04CE7297}" type="presOf" srcId="{30B421E7-3ECF-4737-8A37-AED6A8CE9FCB}" destId="{C439AEF6-08E0-42B4-A4C9-9BF474EC57DF}" srcOrd="1" destOrd="0" presId="urn:microsoft.com/office/officeart/2005/8/layout/radial1"/>
    <dgm:cxn modelId="{C544E6F7-3899-4FD9-9313-85FA2F61F121}" type="presParOf" srcId="{72DAC362-BAA2-4436-B121-E1742F37CD0D}" destId="{D1FA5329-FA2D-4ECE-9358-57C13A38F048}" srcOrd="0" destOrd="0" presId="urn:microsoft.com/office/officeart/2005/8/layout/radial1"/>
    <dgm:cxn modelId="{14E4BEDD-2AAF-4815-B4CE-1E2640FFBDB4}" type="presParOf" srcId="{72DAC362-BAA2-4436-B121-E1742F37CD0D}" destId="{DD7039C7-47AA-443D-ABC4-89338DF124E2}" srcOrd="1" destOrd="0" presId="urn:microsoft.com/office/officeart/2005/8/layout/radial1"/>
    <dgm:cxn modelId="{05350637-597E-42B1-AA27-F028FA179CB6}" type="presParOf" srcId="{DD7039C7-47AA-443D-ABC4-89338DF124E2}" destId="{90F06E1D-2834-47B8-8728-D653CD43BF09}" srcOrd="0" destOrd="0" presId="urn:microsoft.com/office/officeart/2005/8/layout/radial1"/>
    <dgm:cxn modelId="{F431E32D-13EB-46C8-BCB5-E9F91CB11150}" type="presParOf" srcId="{72DAC362-BAA2-4436-B121-E1742F37CD0D}" destId="{DF6889FD-7715-4B2E-9C2B-7AC66FBC4685}" srcOrd="2" destOrd="0" presId="urn:microsoft.com/office/officeart/2005/8/layout/radial1"/>
    <dgm:cxn modelId="{3DBE179A-4FC4-41E3-BF93-0BDAB7AD9B8C}" type="presParOf" srcId="{72DAC362-BAA2-4436-B121-E1742F37CD0D}" destId="{F194381C-FD1A-471D-8199-2D1147ED3246}" srcOrd="3" destOrd="0" presId="urn:microsoft.com/office/officeart/2005/8/layout/radial1"/>
    <dgm:cxn modelId="{E9D25A15-A523-451B-8E3C-B0072073477F}" type="presParOf" srcId="{F194381C-FD1A-471D-8199-2D1147ED3246}" destId="{682DA00C-E9BC-499C-83DD-696BC4CBA865}" srcOrd="0" destOrd="0" presId="urn:microsoft.com/office/officeart/2005/8/layout/radial1"/>
    <dgm:cxn modelId="{AC04344D-1C2A-452C-8D57-D9BE1DC4510A}" type="presParOf" srcId="{72DAC362-BAA2-4436-B121-E1742F37CD0D}" destId="{3FDEFF65-7219-4C94-AFBE-0592A5C7ED61}" srcOrd="4" destOrd="0" presId="urn:microsoft.com/office/officeart/2005/8/layout/radial1"/>
    <dgm:cxn modelId="{31D4829E-17F8-44CC-AAFB-55D2D9DBC85A}" type="presParOf" srcId="{72DAC362-BAA2-4436-B121-E1742F37CD0D}" destId="{7FD92630-9482-4489-B0BA-485F74CE683C}" srcOrd="5" destOrd="0" presId="urn:microsoft.com/office/officeart/2005/8/layout/radial1"/>
    <dgm:cxn modelId="{5335C687-C226-48DB-998C-1B5741857390}" type="presParOf" srcId="{7FD92630-9482-4489-B0BA-485F74CE683C}" destId="{C439AEF6-08E0-42B4-A4C9-9BF474EC57DF}" srcOrd="0" destOrd="0" presId="urn:microsoft.com/office/officeart/2005/8/layout/radial1"/>
    <dgm:cxn modelId="{7E344E9A-1B2A-45C6-90DB-CCDC7E034D58}" type="presParOf" srcId="{72DAC362-BAA2-4436-B121-E1742F37CD0D}" destId="{C12F29B9-603C-4804-BA94-252AD4DB4AAB}" srcOrd="6" destOrd="0" presId="urn:microsoft.com/office/officeart/2005/8/layout/radial1"/>
    <dgm:cxn modelId="{27F46B7A-B313-411F-91E4-056F43BF76B6}" type="presParOf" srcId="{72DAC362-BAA2-4436-B121-E1742F37CD0D}" destId="{3A2668B8-DD91-47B5-B517-85891F795C38}" srcOrd="7" destOrd="0" presId="urn:microsoft.com/office/officeart/2005/8/layout/radial1"/>
    <dgm:cxn modelId="{F6B7C616-F8D8-4861-A535-F06FB23799CD}" type="presParOf" srcId="{3A2668B8-DD91-47B5-B517-85891F795C38}" destId="{CB4DEDC9-604B-4B6A-8CC1-5FC6DCDF35A4}" srcOrd="0" destOrd="0" presId="urn:microsoft.com/office/officeart/2005/8/layout/radial1"/>
    <dgm:cxn modelId="{808D285C-F80E-446B-A827-90F29E053BC0}" type="presParOf" srcId="{72DAC362-BAA2-4436-B121-E1742F37CD0D}" destId="{90619A06-41E2-49ED-8468-7841E368A0C7}" srcOrd="8" destOrd="0" presId="urn:microsoft.com/office/officeart/2005/8/layout/radial1"/>
    <dgm:cxn modelId="{E9C71E5A-2631-4764-9773-E2F511753EF5}" type="presParOf" srcId="{72DAC362-BAA2-4436-B121-E1742F37CD0D}" destId="{147E7F1A-BE50-4690-83C8-B4172C244739}" srcOrd="9" destOrd="0" presId="urn:microsoft.com/office/officeart/2005/8/layout/radial1"/>
    <dgm:cxn modelId="{F159EE5E-157C-426E-B0C8-4AC4CC890821}" type="presParOf" srcId="{147E7F1A-BE50-4690-83C8-B4172C244739}" destId="{1DAD28B3-BCBE-4BE6-B989-22676B533907}" srcOrd="0" destOrd="0" presId="urn:microsoft.com/office/officeart/2005/8/layout/radial1"/>
    <dgm:cxn modelId="{CD1C36B6-844B-4749-BDD9-79FF4F56B4A5}" type="presParOf" srcId="{72DAC362-BAA2-4436-B121-E1742F37CD0D}" destId="{E64001F3-652F-469D-B10A-5295AA3CF957}" srcOrd="10" destOrd="0" presId="urn:microsoft.com/office/officeart/2005/8/layout/radial1"/>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FA5329-FA2D-4ECE-9358-57C13A38F048}">
      <dsp:nvSpPr>
        <dsp:cNvPr id="0" name=""/>
        <dsp:cNvSpPr/>
      </dsp:nvSpPr>
      <dsp:spPr>
        <a:xfrm>
          <a:off x="2048247" y="2108954"/>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hu-HU" sz="1000" b="1" kern="1200" baseline="0" smtClean="0">
              <a:latin typeface="Calibri"/>
            </a:rPr>
            <a:t>HEP Fórum </a:t>
          </a:r>
          <a:endParaRPr lang="hu-HU" sz="1000" b="1" kern="1200" baseline="0" smtClean="0">
            <a:latin typeface="Times New Roman"/>
          </a:endParaRPr>
        </a:p>
        <a:p>
          <a:pPr marR="0" lvl="0" algn="ctr" defTabSz="444500" rtl="0">
            <a:lnSpc>
              <a:spcPct val="90000"/>
            </a:lnSpc>
            <a:spcBef>
              <a:spcPct val="0"/>
            </a:spcBef>
            <a:spcAft>
              <a:spcPct val="35000"/>
            </a:spcAft>
          </a:pPr>
          <a:r>
            <a:rPr lang="hu-HU" sz="1000" b="1" kern="1200" baseline="0" smtClean="0">
              <a:latin typeface="Calibri"/>
            </a:rPr>
            <a:t>tagjai: </a:t>
          </a:r>
        </a:p>
        <a:p>
          <a:pPr marR="0" lvl="0" algn="ctr" defTabSz="444500" rtl="0">
            <a:lnSpc>
              <a:spcPct val="90000"/>
            </a:lnSpc>
            <a:spcBef>
              <a:spcPct val="0"/>
            </a:spcBef>
            <a:spcAft>
              <a:spcPct val="35000"/>
            </a:spcAft>
          </a:pPr>
          <a:r>
            <a:rPr lang="hu-HU" sz="1000" kern="1200" baseline="0" smtClean="0">
              <a:latin typeface="Calibri"/>
            </a:rPr>
            <a:t>munkacsoportok vezetői, önkormányzat, képviselője, partnerek képviselője</a:t>
          </a:r>
          <a:endParaRPr lang="hu-HU" sz="1000" kern="1200" smtClean="0"/>
        </a:p>
      </dsp:txBody>
      <dsp:txXfrm>
        <a:off x="2048247" y="2108954"/>
        <a:ext cx="1618505" cy="1618505"/>
      </dsp:txXfrm>
    </dsp:sp>
    <dsp:sp modelId="{DD7039C7-47AA-443D-ABC4-89338DF124E2}">
      <dsp:nvSpPr>
        <dsp:cNvPr id="0" name=""/>
        <dsp:cNvSpPr/>
      </dsp:nvSpPr>
      <dsp:spPr>
        <a:xfrm rot="16200000">
          <a:off x="2614082" y="1840048"/>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6200000">
        <a:off x="2845329" y="1853365"/>
        <a:ext cx="24341" cy="24341"/>
      </dsp:txXfrm>
    </dsp:sp>
    <dsp:sp modelId="{DF6889FD-7715-4B2E-9C2B-7AC66FBC4685}">
      <dsp:nvSpPr>
        <dsp:cNvPr id="0" name=""/>
        <dsp:cNvSpPr/>
      </dsp:nvSpPr>
      <dsp:spPr>
        <a:xfrm>
          <a:off x="2048247" y="3613"/>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kern="1200" baseline="0" smtClean="0">
              <a:latin typeface="Calibri"/>
            </a:rPr>
            <a:t>Romák/ mély-szegénységben élők esély-egyenlőségével foglalkozó munkacsoport</a:t>
          </a:r>
          <a:endParaRPr lang="hu-HU" sz="1300" kern="1200" smtClean="0"/>
        </a:p>
      </dsp:txBody>
      <dsp:txXfrm>
        <a:off x="2048247" y="3613"/>
        <a:ext cx="1618505" cy="1618505"/>
      </dsp:txXfrm>
    </dsp:sp>
    <dsp:sp modelId="{F194381C-FD1A-471D-8199-2D1147ED3246}">
      <dsp:nvSpPr>
        <dsp:cNvPr id="0" name=""/>
        <dsp:cNvSpPr/>
      </dsp:nvSpPr>
      <dsp:spPr>
        <a:xfrm rot="20520000">
          <a:off x="3615231"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20520000">
        <a:off x="3846478" y="2580743"/>
        <a:ext cx="24341" cy="24341"/>
      </dsp:txXfrm>
    </dsp:sp>
    <dsp:sp modelId="{3FDEFF65-7219-4C94-AFBE-0592A5C7ED61}">
      <dsp:nvSpPr>
        <dsp:cNvPr id="0" name=""/>
        <dsp:cNvSpPr/>
      </dsp:nvSpPr>
      <dsp:spPr>
        <a:xfrm>
          <a:off x="4050545"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kern="1200" baseline="0" smtClean="0">
              <a:latin typeface="Calibri"/>
            </a:rPr>
            <a:t>Idősek esély-egyenlőségével foglalkozó munkacsoport</a:t>
          </a:r>
          <a:endParaRPr lang="hu-HU" sz="1300" kern="1200" smtClean="0"/>
        </a:p>
      </dsp:txBody>
      <dsp:txXfrm>
        <a:off x="4050545" y="1458368"/>
        <a:ext cx="1618505" cy="1618505"/>
      </dsp:txXfrm>
    </dsp:sp>
    <dsp:sp modelId="{7FD92630-9482-4489-B0BA-485F74CE683C}">
      <dsp:nvSpPr>
        <dsp:cNvPr id="0" name=""/>
        <dsp:cNvSpPr/>
      </dsp:nvSpPr>
      <dsp:spPr>
        <a:xfrm rot="3240000">
          <a:off x="3232826"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3240000">
        <a:off x="3464073" y="3757664"/>
        <a:ext cx="24341" cy="24341"/>
      </dsp:txXfrm>
    </dsp:sp>
    <dsp:sp modelId="{C12F29B9-603C-4804-BA94-252AD4DB4AAB}">
      <dsp:nvSpPr>
        <dsp:cNvPr id="0" name=""/>
        <dsp:cNvSpPr/>
      </dsp:nvSpPr>
      <dsp:spPr>
        <a:xfrm>
          <a:off x="3285735"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kern="1200" baseline="0" smtClean="0">
              <a:latin typeface="Calibri"/>
            </a:rPr>
            <a:t>Gyerekek esély-egyenlőségével foglalkozó munkacsoport</a:t>
          </a:r>
          <a:endParaRPr lang="hu-HU" sz="1300" kern="1200" smtClean="0"/>
        </a:p>
      </dsp:txBody>
      <dsp:txXfrm>
        <a:off x="3285735" y="3812210"/>
        <a:ext cx="1618505" cy="1618505"/>
      </dsp:txXfrm>
    </dsp:sp>
    <dsp:sp modelId="{3A2668B8-DD91-47B5-B517-85891F795C38}">
      <dsp:nvSpPr>
        <dsp:cNvPr id="0" name=""/>
        <dsp:cNvSpPr/>
      </dsp:nvSpPr>
      <dsp:spPr>
        <a:xfrm rot="7560000">
          <a:off x="1995338" y="3744347"/>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7560000">
        <a:off x="2226584" y="3757664"/>
        <a:ext cx="24341" cy="24341"/>
      </dsp:txXfrm>
    </dsp:sp>
    <dsp:sp modelId="{90619A06-41E2-49ED-8468-7841E368A0C7}">
      <dsp:nvSpPr>
        <dsp:cNvPr id="0" name=""/>
        <dsp:cNvSpPr/>
      </dsp:nvSpPr>
      <dsp:spPr>
        <a:xfrm>
          <a:off x="810758" y="3812210"/>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kern="1200" baseline="0" smtClean="0">
              <a:latin typeface="Calibri"/>
            </a:rPr>
            <a:t>Nők esély-egyenlőségével foglalkozó munkacsoport</a:t>
          </a:r>
          <a:endParaRPr lang="hu-HU" sz="1300" kern="1200" smtClean="0"/>
        </a:p>
      </dsp:txBody>
      <dsp:txXfrm>
        <a:off x="810758" y="3812210"/>
        <a:ext cx="1618505" cy="1618505"/>
      </dsp:txXfrm>
    </dsp:sp>
    <dsp:sp modelId="{147E7F1A-BE50-4690-83C8-B4172C244739}">
      <dsp:nvSpPr>
        <dsp:cNvPr id="0" name=""/>
        <dsp:cNvSpPr/>
      </dsp:nvSpPr>
      <dsp:spPr>
        <a:xfrm rot="11880000">
          <a:off x="1612933" y="2567425"/>
          <a:ext cx="486835" cy="50976"/>
        </a:xfrm>
        <a:custGeom>
          <a:avLst/>
          <a:gdLst/>
          <a:ahLst/>
          <a:cxnLst/>
          <a:rect l="0" t="0" r="0" b="0"/>
          <a:pathLst>
            <a:path>
              <a:moveTo>
                <a:pt x="0" y="25488"/>
              </a:moveTo>
              <a:lnTo>
                <a:pt x="486835" y="254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hu-HU" sz="500" kern="1200"/>
        </a:p>
      </dsp:txBody>
      <dsp:txXfrm rot="11880000">
        <a:off x="1844179" y="2580743"/>
        <a:ext cx="24341" cy="24341"/>
      </dsp:txXfrm>
    </dsp:sp>
    <dsp:sp modelId="{E64001F3-652F-469D-B10A-5295AA3CF957}">
      <dsp:nvSpPr>
        <dsp:cNvPr id="0" name=""/>
        <dsp:cNvSpPr/>
      </dsp:nvSpPr>
      <dsp:spPr>
        <a:xfrm>
          <a:off x="45948" y="1458368"/>
          <a:ext cx="1618505" cy="161850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hu-HU" sz="1300" kern="1200" baseline="0" smtClean="0">
              <a:latin typeface="Calibri"/>
            </a:rPr>
            <a:t>Fogyatékkal élők esély-egyenlőségével foglalkozó munkacsoport</a:t>
          </a:r>
          <a:endParaRPr lang="hu-HU" sz="1300" kern="1200" smtClean="0"/>
        </a:p>
      </dsp:txBody>
      <dsp:txXfrm>
        <a:off x="45948" y="1458368"/>
        <a:ext cx="1618505" cy="16185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96</Pages>
  <Words>23037</Words>
  <Characters>158962</Characters>
  <Application>Microsoft Office Word</Application>
  <DocSecurity>0</DocSecurity>
  <Lines>1324</Lines>
  <Paragraphs>363</Paragraphs>
  <ScaleCrop>false</ScaleCrop>
  <HeadingPairs>
    <vt:vector size="2" baseType="variant">
      <vt:variant>
        <vt:lpstr>Cím</vt:lpstr>
      </vt:variant>
      <vt:variant>
        <vt:i4>1</vt:i4>
      </vt:variant>
    </vt:vector>
  </HeadingPairs>
  <TitlesOfParts>
    <vt:vector size="1" baseType="lpstr">
      <vt:lpstr/>
    </vt:vector>
  </TitlesOfParts>
  <Company>Dr.X. Corporation</Company>
  <LinksUpToDate>false</LinksUpToDate>
  <CharactersWithSpaces>181636</CharactersWithSpaces>
  <SharedDoc>false</SharedDoc>
  <HLinks>
    <vt:vector size="204" baseType="variant">
      <vt:variant>
        <vt:i4>6357033</vt:i4>
      </vt:variant>
      <vt:variant>
        <vt:i4>192</vt:i4>
      </vt:variant>
      <vt:variant>
        <vt:i4>0</vt:i4>
      </vt:variant>
      <vt:variant>
        <vt:i4>5</vt:i4>
      </vt:variant>
      <vt:variant>
        <vt:lpwstr>http://hu.wikipedia.org/wiki/Zalaszentgr%C3%B3t</vt:lpwstr>
      </vt:variant>
      <vt:variant>
        <vt:lpwstr/>
      </vt:variant>
      <vt:variant>
        <vt:i4>1769495</vt:i4>
      </vt:variant>
      <vt:variant>
        <vt:i4>189</vt:i4>
      </vt:variant>
      <vt:variant>
        <vt:i4>0</vt:i4>
      </vt:variant>
      <vt:variant>
        <vt:i4>5</vt:i4>
      </vt:variant>
      <vt:variant>
        <vt:lpwstr>http://hu.wikipedia.org/wiki/1984</vt:lpwstr>
      </vt:variant>
      <vt:variant>
        <vt:lpwstr/>
      </vt:variant>
      <vt:variant>
        <vt:i4>327788</vt:i4>
      </vt:variant>
      <vt:variant>
        <vt:i4>186</vt:i4>
      </vt:variant>
      <vt:variant>
        <vt:i4>0</vt:i4>
      </vt:variant>
      <vt:variant>
        <vt:i4>5</vt:i4>
      </vt:variant>
      <vt:variant>
        <vt:lpwstr>http://hu.wikipedia.org/wiki/Zalaszentgr%C3%B3ti_kist%C3%A9rs%C3%A9g</vt:lpwstr>
      </vt:variant>
      <vt:variant>
        <vt:lpwstr/>
      </vt:variant>
      <vt:variant>
        <vt:i4>4653092</vt:i4>
      </vt:variant>
      <vt:variant>
        <vt:i4>183</vt:i4>
      </vt:variant>
      <vt:variant>
        <vt:i4>0</vt:i4>
      </vt:variant>
      <vt:variant>
        <vt:i4>5</vt:i4>
      </vt:variant>
      <vt:variant>
        <vt:lpwstr>http://hu.wikipedia.org/wiki/Zala_megye</vt:lpwstr>
      </vt:variant>
      <vt:variant>
        <vt:lpwstr/>
      </vt:variant>
      <vt:variant>
        <vt:i4>1179702</vt:i4>
      </vt:variant>
      <vt:variant>
        <vt:i4>176</vt:i4>
      </vt:variant>
      <vt:variant>
        <vt:i4>0</vt:i4>
      </vt:variant>
      <vt:variant>
        <vt:i4>5</vt:i4>
      </vt:variant>
      <vt:variant>
        <vt:lpwstr/>
      </vt:variant>
      <vt:variant>
        <vt:lpwstr>_Toc361663262</vt:lpwstr>
      </vt:variant>
      <vt:variant>
        <vt:i4>1179702</vt:i4>
      </vt:variant>
      <vt:variant>
        <vt:i4>170</vt:i4>
      </vt:variant>
      <vt:variant>
        <vt:i4>0</vt:i4>
      </vt:variant>
      <vt:variant>
        <vt:i4>5</vt:i4>
      </vt:variant>
      <vt:variant>
        <vt:lpwstr/>
      </vt:variant>
      <vt:variant>
        <vt:lpwstr>_Toc361663261</vt:lpwstr>
      </vt:variant>
      <vt:variant>
        <vt:i4>1179702</vt:i4>
      </vt:variant>
      <vt:variant>
        <vt:i4>164</vt:i4>
      </vt:variant>
      <vt:variant>
        <vt:i4>0</vt:i4>
      </vt:variant>
      <vt:variant>
        <vt:i4>5</vt:i4>
      </vt:variant>
      <vt:variant>
        <vt:lpwstr/>
      </vt:variant>
      <vt:variant>
        <vt:lpwstr>_Toc361663260</vt:lpwstr>
      </vt:variant>
      <vt:variant>
        <vt:i4>1114166</vt:i4>
      </vt:variant>
      <vt:variant>
        <vt:i4>158</vt:i4>
      </vt:variant>
      <vt:variant>
        <vt:i4>0</vt:i4>
      </vt:variant>
      <vt:variant>
        <vt:i4>5</vt:i4>
      </vt:variant>
      <vt:variant>
        <vt:lpwstr/>
      </vt:variant>
      <vt:variant>
        <vt:lpwstr>_Toc361663259</vt:lpwstr>
      </vt:variant>
      <vt:variant>
        <vt:i4>1114166</vt:i4>
      </vt:variant>
      <vt:variant>
        <vt:i4>152</vt:i4>
      </vt:variant>
      <vt:variant>
        <vt:i4>0</vt:i4>
      </vt:variant>
      <vt:variant>
        <vt:i4>5</vt:i4>
      </vt:variant>
      <vt:variant>
        <vt:lpwstr/>
      </vt:variant>
      <vt:variant>
        <vt:lpwstr>_Toc361663258</vt:lpwstr>
      </vt:variant>
      <vt:variant>
        <vt:i4>1114166</vt:i4>
      </vt:variant>
      <vt:variant>
        <vt:i4>146</vt:i4>
      </vt:variant>
      <vt:variant>
        <vt:i4>0</vt:i4>
      </vt:variant>
      <vt:variant>
        <vt:i4>5</vt:i4>
      </vt:variant>
      <vt:variant>
        <vt:lpwstr/>
      </vt:variant>
      <vt:variant>
        <vt:lpwstr>_Toc361663257</vt:lpwstr>
      </vt:variant>
      <vt:variant>
        <vt:i4>1114166</vt:i4>
      </vt:variant>
      <vt:variant>
        <vt:i4>140</vt:i4>
      </vt:variant>
      <vt:variant>
        <vt:i4>0</vt:i4>
      </vt:variant>
      <vt:variant>
        <vt:i4>5</vt:i4>
      </vt:variant>
      <vt:variant>
        <vt:lpwstr/>
      </vt:variant>
      <vt:variant>
        <vt:lpwstr>_Toc361663256</vt:lpwstr>
      </vt:variant>
      <vt:variant>
        <vt:i4>1114166</vt:i4>
      </vt:variant>
      <vt:variant>
        <vt:i4>134</vt:i4>
      </vt:variant>
      <vt:variant>
        <vt:i4>0</vt:i4>
      </vt:variant>
      <vt:variant>
        <vt:i4>5</vt:i4>
      </vt:variant>
      <vt:variant>
        <vt:lpwstr/>
      </vt:variant>
      <vt:variant>
        <vt:lpwstr>_Toc361663255</vt:lpwstr>
      </vt:variant>
      <vt:variant>
        <vt:i4>1114166</vt:i4>
      </vt:variant>
      <vt:variant>
        <vt:i4>128</vt:i4>
      </vt:variant>
      <vt:variant>
        <vt:i4>0</vt:i4>
      </vt:variant>
      <vt:variant>
        <vt:i4>5</vt:i4>
      </vt:variant>
      <vt:variant>
        <vt:lpwstr/>
      </vt:variant>
      <vt:variant>
        <vt:lpwstr>_Toc361663254</vt:lpwstr>
      </vt:variant>
      <vt:variant>
        <vt:i4>1114166</vt:i4>
      </vt:variant>
      <vt:variant>
        <vt:i4>122</vt:i4>
      </vt:variant>
      <vt:variant>
        <vt:i4>0</vt:i4>
      </vt:variant>
      <vt:variant>
        <vt:i4>5</vt:i4>
      </vt:variant>
      <vt:variant>
        <vt:lpwstr/>
      </vt:variant>
      <vt:variant>
        <vt:lpwstr>_Toc361663253</vt:lpwstr>
      </vt:variant>
      <vt:variant>
        <vt:i4>1114166</vt:i4>
      </vt:variant>
      <vt:variant>
        <vt:i4>116</vt:i4>
      </vt:variant>
      <vt:variant>
        <vt:i4>0</vt:i4>
      </vt:variant>
      <vt:variant>
        <vt:i4>5</vt:i4>
      </vt:variant>
      <vt:variant>
        <vt:lpwstr/>
      </vt:variant>
      <vt:variant>
        <vt:lpwstr>_Toc361663252</vt:lpwstr>
      </vt:variant>
      <vt:variant>
        <vt:i4>1114166</vt:i4>
      </vt:variant>
      <vt:variant>
        <vt:i4>110</vt:i4>
      </vt:variant>
      <vt:variant>
        <vt:i4>0</vt:i4>
      </vt:variant>
      <vt:variant>
        <vt:i4>5</vt:i4>
      </vt:variant>
      <vt:variant>
        <vt:lpwstr/>
      </vt:variant>
      <vt:variant>
        <vt:lpwstr>_Toc361663251</vt:lpwstr>
      </vt:variant>
      <vt:variant>
        <vt:i4>1114166</vt:i4>
      </vt:variant>
      <vt:variant>
        <vt:i4>104</vt:i4>
      </vt:variant>
      <vt:variant>
        <vt:i4>0</vt:i4>
      </vt:variant>
      <vt:variant>
        <vt:i4>5</vt:i4>
      </vt:variant>
      <vt:variant>
        <vt:lpwstr/>
      </vt:variant>
      <vt:variant>
        <vt:lpwstr>_Toc361663250</vt:lpwstr>
      </vt:variant>
      <vt:variant>
        <vt:i4>1048630</vt:i4>
      </vt:variant>
      <vt:variant>
        <vt:i4>98</vt:i4>
      </vt:variant>
      <vt:variant>
        <vt:i4>0</vt:i4>
      </vt:variant>
      <vt:variant>
        <vt:i4>5</vt:i4>
      </vt:variant>
      <vt:variant>
        <vt:lpwstr/>
      </vt:variant>
      <vt:variant>
        <vt:lpwstr>_Toc361663249</vt:lpwstr>
      </vt:variant>
      <vt:variant>
        <vt:i4>1048630</vt:i4>
      </vt:variant>
      <vt:variant>
        <vt:i4>92</vt:i4>
      </vt:variant>
      <vt:variant>
        <vt:i4>0</vt:i4>
      </vt:variant>
      <vt:variant>
        <vt:i4>5</vt:i4>
      </vt:variant>
      <vt:variant>
        <vt:lpwstr/>
      </vt:variant>
      <vt:variant>
        <vt:lpwstr>_Toc361663248</vt:lpwstr>
      </vt:variant>
      <vt:variant>
        <vt:i4>1048630</vt:i4>
      </vt:variant>
      <vt:variant>
        <vt:i4>86</vt:i4>
      </vt:variant>
      <vt:variant>
        <vt:i4>0</vt:i4>
      </vt:variant>
      <vt:variant>
        <vt:i4>5</vt:i4>
      </vt:variant>
      <vt:variant>
        <vt:lpwstr/>
      </vt:variant>
      <vt:variant>
        <vt:lpwstr>_Toc361663247</vt:lpwstr>
      </vt:variant>
      <vt:variant>
        <vt:i4>1048630</vt:i4>
      </vt:variant>
      <vt:variant>
        <vt:i4>80</vt:i4>
      </vt:variant>
      <vt:variant>
        <vt:i4>0</vt:i4>
      </vt:variant>
      <vt:variant>
        <vt:i4>5</vt:i4>
      </vt:variant>
      <vt:variant>
        <vt:lpwstr/>
      </vt:variant>
      <vt:variant>
        <vt:lpwstr>_Toc361663246</vt:lpwstr>
      </vt:variant>
      <vt:variant>
        <vt:i4>1048630</vt:i4>
      </vt:variant>
      <vt:variant>
        <vt:i4>74</vt:i4>
      </vt:variant>
      <vt:variant>
        <vt:i4>0</vt:i4>
      </vt:variant>
      <vt:variant>
        <vt:i4>5</vt:i4>
      </vt:variant>
      <vt:variant>
        <vt:lpwstr/>
      </vt:variant>
      <vt:variant>
        <vt:lpwstr>_Toc361663245</vt:lpwstr>
      </vt:variant>
      <vt:variant>
        <vt:i4>1048630</vt:i4>
      </vt:variant>
      <vt:variant>
        <vt:i4>68</vt:i4>
      </vt:variant>
      <vt:variant>
        <vt:i4>0</vt:i4>
      </vt:variant>
      <vt:variant>
        <vt:i4>5</vt:i4>
      </vt:variant>
      <vt:variant>
        <vt:lpwstr/>
      </vt:variant>
      <vt:variant>
        <vt:lpwstr>_Toc361663244</vt:lpwstr>
      </vt:variant>
      <vt:variant>
        <vt:i4>1048630</vt:i4>
      </vt:variant>
      <vt:variant>
        <vt:i4>62</vt:i4>
      </vt:variant>
      <vt:variant>
        <vt:i4>0</vt:i4>
      </vt:variant>
      <vt:variant>
        <vt:i4>5</vt:i4>
      </vt:variant>
      <vt:variant>
        <vt:lpwstr/>
      </vt:variant>
      <vt:variant>
        <vt:lpwstr>_Toc361663243</vt:lpwstr>
      </vt:variant>
      <vt:variant>
        <vt:i4>1048630</vt:i4>
      </vt:variant>
      <vt:variant>
        <vt:i4>56</vt:i4>
      </vt:variant>
      <vt:variant>
        <vt:i4>0</vt:i4>
      </vt:variant>
      <vt:variant>
        <vt:i4>5</vt:i4>
      </vt:variant>
      <vt:variant>
        <vt:lpwstr/>
      </vt:variant>
      <vt:variant>
        <vt:lpwstr>_Toc361663242</vt:lpwstr>
      </vt:variant>
      <vt:variant>
        <vt:i4>1048630</vt:i4>
      </vt:variant>
      <vt:variant>
        <vt:i4>50</vt:i4>
      </vt:variant>
      <vt:variant>
        <vt:i4>0</vt:i4>
      </vt:variant>
      <vt:variant>
        <vt:i4>5</vt:i4>
      </vt:variant>
      <vt:variant>
        <vt:lpwstr/>
      </vt:variant>
      <vt:variant>
        <vt:lpwstr>_Toc361663241</vt:lpwstr>
      </vt:variant>
      <vt:variant>
        <vt:i4>1048630</vt:i4>
      </vt:variant>
      <vt:variant>
        <vt:i4>44</vt:i4>
      </vt:variant>
      <vt:variant>
        <vt:i4>0</vt:i4>
      </vt:variant>
      <vt:variant>
        <vt:i4>5</vt:i4>
      </vt:variant>
      <vt:variant>
        <vt:lpwstr/>
      </vt:variant>
      <vt:variant>
        <vt:lpwstr>_Toc361663240</vt:lpwstr>
      </vt:variant>
      <vt:variant>
        <vt:i4>1507382</vt:i4>
      </vt:variant>
      <vt:variant>
        <vt:i4>38</vt:i4>
      </vt:variant>
      <vt:variant>
        <vt:i4>0</vt:i4>
      </vt:variant>
      <vt:variant>
        <vt:i4>5</vt:i4>
      </vt:variant>
      <vt:variant>
        <vt:lpwstr/>
      </vt:variant>
      <vt:variant>
        <vt:lpwstr>_Toc361663239</vt:lpwstr>
      </vt:variant>
      <vt:variant>
        <vt:i4>1507382</vt:i4>
      </vt:variant>
      <vt:variant>
        <vt:i4>32</vt:i4>
      </vt:variant>
      <vt:variant>
        <vt:i4>0</vt:i4>
      </vt:variant>
      <vt:variant>
        <vt:i4>5</vt:i4>
      </vt:variant>
      <vt:variant>
        <vt:lpwstr/>
      </vt:variant>
      <vt:variant>
        <vt:lpwstr>_Toc361663238</vt:lpwstr>
      </vt:variant>
      <vt:variant>
        <vt:i4>1507382</vt:i4>
      </vt:variant>
      <vt:variant>
        <vt:i4>26</vt:i4>
      </vt:variant>
      <vt:variant>
        <vt:i4>0</vt:i4>
      </vt:variant>
      <vt:variant>
        <vt:i4>5</vt:i4>
      </vt:variant>
      <vt:variant>
        <vt:lpwstr/>
      </vt:variant>
      <vt:variant>
        <vt:lpwstr>_Toc361663237</vt:lpwstr>
      </vt:variant>
      <vt:variant>
        <vt:i4>1507382</vt:i4>
      </vt:variant>
      <vt:variant>
        <vt:i4>20</vt:i4>
      </vt:variant>
      <vt:variant>
        <vt:i4>0</vt:i4>
      </vt:variant>
      <vt:variant>
        <vt:i4>5</vt:i4>
      </vt:variant>
      <vt:variant>
        <vt:lpwstr/>
      </vt:variant>
      <vt:variant>
        <vt:lpwstr>_Toc361663236</vt:lpwstr>
      </vt:variant>
      <vt:variant>
        <vt:i4>1507382</vt:i4>
      </vt:variant>
      <vt:variant>
        <vt:i4>14</vt:i4>
      </vt:variant>
      <vt:variant>
        <vt:i4>0</vt:i4>
      </vt:variant>
      <vt:variant>
        <vt:i4>5</vt:i4>
      </vt:variant>
      <vt:variant>
        <vt:lpwstr/>
      </vt:variant>
      <vt:variant>
        <vt:lpwstr>_Toc361663235</vt:lpwstr>
      </vt:variant>
      <vt:variant>
        <vt:i4>1507382</vt:i4>
      </vt:variant>
      <vt:variant>
        <vt:i4>8</vt:i4>
      </vt:variant>
      <vt:variant>
        <vt:i4>0</vt:i4>
      </vt:variant>
      <vt:variant>
        <vt:i4>5</vt:i4>
      </vt:variant>
      <vt:variant>
        <vt:lpwstr/>
      </vt:variant>
      <vt:variant>
        <vt:lpwstr>_Toc361663234</vt:lpwstr>
      </vt:variant>
      <vt:variant>
        <vt:i4>1507382</vt:i4>
      </vt:variant>
      <vt:variant>
        <vt:i4>2</vt:i4>
      </vt:variant>
      <vt:variant>
        <vt:i4>0</vt:i4>
      </vt:variant>
      <vt:variant>
        <vt:i4>5</vt:i4>
      </vt:variant>
      <vt:variant>
        <vt:lpwstr/>
      </vt:variant>
      <vt:variant>
        <vt:lpwstr>_Toc361663233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Felhasználó</dc:creator>
  <cp:lastModifiedBy>Apa</cp:lastModifiedBy>
  <cp:revision>2</cp:revision>
  <cp:lastPrinted>2013-09-24T09:44:00Z</cp:lastPrinted>
  <dcterms:created xsi:type="dcterms:W3CDTF">2013-10-17T16:06:00Z</dcterms:created>
  <dcterms:modified xsi:type="dcterms:W3CDTF">2013-10-17T16:06:00Z</dcterms:modified>
</cp:coreProperties>
</file>