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778D" w:rsidRPr="00DD2C5E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2C5E">
        <w:rPr>
          <w:rFonts w:ascii="Times New Roman" w:hAnsi="Times New Roman" w:cs="Times New Roman"/>
          <w:sz w:val="24"/>
          <w:szCs w:val="24"/>
        </w:rPr>
        <w:t xml:space="preserve">Szám: 220-17/2013.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DD2C5E">
        <w:rPr>
          <w:rFonts w:ascii="Times New Roman" w:hAnsi="Times New Roman" w:cs="Times New Roman"/>
          <w:sz w:val="24"/>
          <w:szCs w:val="24"/>
        </w:rPr>
        <w:t>. sz. napirendi pont anyaga</w:t>
      </w:r>
    </w:p>
    <w:p w:rsidR="0011778D" w:rsidRPr="00DD2C5E" w:rsidRDefault="0011778D" w:rsidP="00DD2C5E">
      <w:pPr>
        <w:spacing w:line="360" w:lineRule="auto"/>
        <w:jc w:val="center"/>
        <w:rPr>
          <w:rFonts w:ascii="Times New Roman" w:hAnsi="Times New Roman" w:cs="Times New Roman"/>
          <w:b/>
          <w:bCs/>
          <w:spacing w:val="106"/>
          <w:sz w:val="24"/>
          <w:szCs w:val="24"/>
          <w:u w:val="single"/>
        </w:rPr>
      </w:pPr>
      <w:r w:rsidRPr="00DD2C5E">
        <w:rPr>
          <w:rFonts w:ascii="Times New Roman" w:hAnsi="Times New Roman" w:cs="Times New Roman"/>
          <w:b/>
          <w:bCs/>
          <w:spacing w:val="106"/>
          <w:sz w:val="24"/>
          <w:szCs w:val="24"/>
          <w:u w:val="single"/>
        </w:rPr>
        <w:t>Előterjesztés</w:t>
      </w:r>
    </w:p>
    <w:p w:rsidR="0011778D" w:rsidRPr="00DD2C5E" w:rsidRDefault="0011778D" w:rsidP="00DD2C5E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2C5E">
        <w:rPr>
          <w:rFonts w:ascii="Times New Roman" w:hAnsi="Times New Roman" w:cs="Times New Roman"/>
          <w:b/>
          <w:bCs/>
          <w:sz w:val="24"/>
          <w:szCs w:val="24"/>
        </w:rPr>
        <w:t>Zalaszentgrót Városi Önkormányzat Képviselő-testület</w:t>
      </w:r>
    </w:p>
    <w:p w:rsidR="0011778D" w:rsidRPr="00DD2C5E" w:rsidRDefault="0011778D" w:rsidP="00DD2C5E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2C5E">
        <w:rPr>
          <w:rFonts w:ascii="Times New Roman" w:hAnsi="Times New Roman" w:cs="Times New Roman"/>
          <w:b/>
          <w:bCs/>
          <w:sz w:val="24"/>
          <w:szCs w:val="24"/>
        </w:rPr>
        <w:t>2013. november 28-i ülésére</w:t>
      </w:r>
    </w:p>
    <w:p w:rsidR="0011778D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2C5E">
        <w:rPr>
          <w:rFonts w:ascii="Times New Roman" w:hAnsi="Times New Roman" w:cs="Times New Roman"/>
          <w:b/>
          <w:bCs/>
          <w:sz w:val="24"/>
          <w:szCs w:val="24"/>
          <w:u w:val="single"/>
        </w:rPr>
        <w:t>Tárgy</w:t>
      </w:r>
      <w:r w:rsidRPr="00DD2C5E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Pr="00DD2C5E">
        <w:rPr>
          <w:rFonts w:ascii="Times New Roman" w:hAnsi="Times New Roman" w:cs="Times New Roman"/>
          <w:sz w:val="24"/>
          <w:szCs w:val="24"/>
        </w:rPr>
        <w:t>Közterület elnevezése</w:t>
      </w:r>
    </w:p>
    <w:p w:rsidR="0011778D" w:rsidRPr="00DD2C5E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778D" w:rsidRDefault="0011778D" w:rsidP="00DD2C5E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D2C5E">
        <w:rPr>
          <w:rFonts w:ascii="Times New Roman" w:hAnsi="Times New Roman" w:cs="Times New Roman"/>
          <w:b/>
          <w:bCs/>
          <w:sz w:val="24"/>
          <w:szCs w:val="24"/>
        </w:rPr>
        <w:t>Tisztelt Képviselő-testület!</w:t>
      </w:r>
    </w:p>
    <w:p w:rsidR="0011778D" w:rsidRPr="00DD2C5E" w:rsidRDefault="0011778D" w:rsidP="00DD2C5E">
      <w:pPr>
        <w:spacing w:line="360" w:lineRule="auto"/>
        <w:ind w:right="72"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D2C5E">
        <w:rPr>
          <w:rFonts w:ascii="Times New Roman" w:hAnsi="Times New Roman" w:cs="Times New Roman"/>
          <w:sz w:val="24"/>
          <w:szCs w:val="24"/>
        </w:rPr>
        <w:t>A Zala Megyei Kormányhivatal főigazgatója</w:t>
      </w:r>
      <w:r w:rsidRPr="00DD2C5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D2C5E">
        <w:rPr>
          <w:rFonts w:ascii="Times New Roman" w:hAnsi="Times New Roman" w:cs="Times New Roman"/>
          <w:sz w:val="24"/>
          <w:szCs w:val="24"/>
        </w:rPr>
        <w:t xml:space="preserve">a 2013. február 27-én kelt levelében tájékoztatta Zalaszentgrót Város Önkormányzatát a </w:t>
      </w:r>
      <w:r w:rsidRPr="00DD2C5E">
        <w:rPr>
          <w:rFonts w:ascii="Times New Roman" w:hAnsi="Times New Roman" w:cs="Times New Roman"/>
          <w:b/>
          <w:bCs/>
          <w:sz w:val="24"/>
          <w:szCs w:val="24"/>
          <w:u w:val="single"/>
        </w:rPr>
        <w:t>Zalka Máté utcanév</w:t>
      </w:r>
      <w:r w:rsidRPr="00DD2C5E">
        <w:rPr>
          <w:rFonts w:ascii="Times New Roman" w:hAnsi="Times New Roman" w:cs="Times New Roman"/>
          <w:sz w:val="24"/>
          <w:szCs w:val="24"/>
        </w:rPr>
        <w:t xml:space="preserve"> használatának tilalma okán az Önkormányzatot terhelő intézkedési kötelezettségről, tekintettel a Magyarország helyi önkormányzatairól szóló 2011. évi CLXXXIX. törvény (továbbiakban: Mötv.) 2013. január 1-jével hatályba lépett új 14. § (2) bekezdésének rendelkezésére, miszerint önkormányzati tulajdonban álló közterület, illetve közintézmény nem viselheti </w:t>
      </w:r>
    </w:p>
    <w:p w:rsidR="0011778D" w:rsidRPr="00DD2C5E" w:rsidRDefault="0011778D" w:rsidP="00DD2C5E">
      <w:pPr>
        <w:spacing w:line="360" w:lineRule="auto"/>
        <w:ind w:right="7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D2C5E">
        <w:rPr>
          <w:rFonts w:ascii="Times New Roman" w:hAnsi="Times New Roman" w:cs="Times New Roman"/>
          <w:sz w:val="24"/>
          <w:szCs w:val="24"/>
        </w:rPr>
        <w:t xml:space="preserve">a) olyan személy nevét, aki a XX. századi önkényuralmi politikai rendszerek megalapozásában, kiépítésében vagy fenntartásában részt vett, vagy </w:t>
      </w:r>
    </w:p>
    <w:p w:rsidR="0011778D" w:rsidRPr="00DD2C5E" w:rsidRDefault="0011778D" w:rsidP="00DD2C5E">
      <w:pPr>
        <w:spacing w:line="360" w:lineRule="auto"/>
        <w:ind w:right="72"/>
        <w:jc w:val="both"/>
        <w:rPr>
          <w:rFonts w:ascii="Times New Roman" w:hAnsi="Times New Roman" w:cs="Times New Roman"/>
          <w:sz w:val="24"/>
          <w:szCs w:val="24"/>
        </w:rPr>
      </w:pPr>
      <w:r w:rsidRPr="00DD2C5E">
        <w:rPr>
          <w:rFonts w:ascii="Times New Roman" w:hAnsi="Times New Roman" w:cs="Times New Roman"/>
          <w:sz w:val="24"/>
          <w:szCs w:val="24"/>
        </w:rPr>
        <w:t>b) olyan kifejezést vagy olyan szervezet nevét, amely a XX. századi önkényuralmi politikai rendszerre közvetlenül utal.</w:t>
      </w:r>
    </w:p>
    <w:p w:rsidR="0011778D" w:rsidRPr="00DD2C5E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2C5E">
        <w:rPr>
          <w:rStyle w:val="desc"/>
          <w:sz w:val="24"/>
          <w:szCs w:val="24"/>
        </w:rPr>
        <w:t xml:space="preserve">A helyi önkormányzatok és szerveik, a köztársasági megbízottak, valamint egyes centrális alárendeltségű szervek feladat- és hatásköreiről szóló 1991. évi XX. törvény 39. § (2) bekezdése alapján </w:t>
      </w:r>
      <w:r w:rsidRPr="00DD2C5E">
        <w:rPr>
          <w:rFonts w:ascii="Times New Roman" w:hAnsi="Times New Roman" w:cs="Times New Roman"/>
          <w:sz w:val="24"/>
          <w:szCs w:val="24"/>
        </w:rPr>
        <w:t xml:space="preserve">a </w:t>
      </w:r>
      <w:r w:rsidRPr="00DD2C5E">
        <w:rPr>
          <w:rFonts w:ascii="Times New Roman" w:hAnsi="Times New Roman" w:cs="Times New Roman"/>
          <w:sz w:val="24"/>
          <w:szCs w:val="24"/>
          <w:u w:val="single"/>
        </w:rPr>
        <w:t>helyi önkormányzat képviselő-testületének hatáskörébe tartozik</w:t>
      </w:r>
      <w:r w:rsidRPr="00DD2C5E">
        <w:rPr>
          <w:rFonts w:ascii="Times New Roman" w:hAnsi="Times New Roman" w:cs="Times New Roman"/>
          <w:sz w:val="24"/>
          <w:szCs w:val="24"/>
        </w:rPr>
        <w:t xml:space="preserve"> - jogszabályban meghatározott körben - </w:t>
      </w:r>
      <w:r w:rsidRPr="00DD2C5E">
        <w:rPr>
          <w:rFonts w:ascii="Times New Roman" w:hAnsi="Times New Roman" w:cs="Times New Roman"/>
          <w:sz w:val="24"/>
          <w:szCs w:val="24"/>
          <w:u w:val="single"/>
        </w:rPr>
        <w:t>a földrajzi nevek megállapítása, megváltoztatása</w:t>
      </w:r>
      <w:r w:rsidRPr="00DD2C5E">
        <w:rPr>
          <w:rFonts w:ascii="Times New Roman" w:hAnsi="Times New Roman" w:cs="Times New Roman"/>
          <w:sz w:val="24"/>
          <w:szCs w:val="24"/>
        </w:rPr>
        <w:t xml:space="preserve">. A képviselő-testület ezen hatáskörét deklarálja továbbá a közterületek elnevezéséről és a házszámozásról szóló 14/2013. (IV.26.) helyi önkormányzati </w:t>
      </w:r>
      <w:r w:rsidRPr="00DD2C5E">
        <w:rPr>
          <w:rFonts w:ascii="Times New Roman" w:hAnsi="Times New Roman" w:cs="Times New Roman"/>
          <w:color w:val="000000"/>
          <w:sz w:val="24"/>
          <w:szCs w:val="24"/>
        </w:rPr>
        <w:t>rendelet (továbbiakban: önkormányzati rendelet) 6. § (1) bekezdése.</w:t>
      </w:r>
      <w:r w:rsidRPr="00DD2C5E">
        <w:rPr>
          <w:rFonts w:ascii="Times New Roman" w:hAnsi="Times New Roman" w:cs="Times New Roman"/>
          <w:sz w:val="24"/>
          <w:szCs w:val="24"/>
        </w:rPr>
        <w:t xml:space="preserve"> Az</w:t>
      </w:r>
      <w:r w:rsidRPr="00DD2C5E">
        <w:rPr>
          <w:rFonts w:ascii="Times New Roman" w:hAnsi="Times New Roman" w:cs="Times New Roman"/>
          <w:color w:val="000000"/>
          <w:sz w:val="24"/>
          <w:szCs w:val="24"/>
        </w:rPr>
        <w:t xml:space="preserve"> önkormányzati rendelet</w:t>
      </w:r>
      <w:r w:rsidRPr="00DD2C5E">
        <w:rPr>
          <w:rFonts w:ascii="Times New Roman" w:hAnsi="Times New Roman" w:cs="Times New Roman"/>
          <w:sz w:val="24"/>
          <w:szCs w:val="24"/>
        </w:rPr>
        <w:t xml:space="preserve"> </w:t>
      </w:r>
      <w:r w:rsidRPr="00DD2C5E">
        <w:rPr>
          <w:rFonts w:ascii="Times New Roman" w:hAnsi="Times New Roman" w:cs="Times New Roman"/>
          <w:color w:val="000000"/>
          <w:sz w:val="24"/>
          <w:szCs w:val="24"/>
        </w:rPr>
        <w:t>6. § (3) bekezdése</w:t>
      </w:r>
      <w:r w:rsidRPr="00DD2C5E">
        <w:rPr>
          <w:rFonts w:ascii="Times New Roman" w:hAnsi="Times New Roman" w:cs="Times New Roman"/>
          <w:sz w:val="24"/>
          <w:szCs w:val="24"/>
        </w:rPr>
        <w:t xml:space="preserve"> alapján a közterület elnevezésre vonatkozó javaslatokat a Gazdasági és Városfejlesztési Bizottság véleményezi. </w:t>
      </w:r>
    </w:p>
    <w:p w:rsidR="0011778D" w:rsidRPr="001B3F45" w:rsidRDefault="0011778D" w:rsidP="00DD2C5E">
      <w:pPr>
        <w:spacing w:line="360" w:lineRule="auto"/>
        <w:ind w:right="72"/>
        <w:jc w:val="both"/>
        <w:rPr>
          <w:rFonts w:ascii="Times New Roman" w:hAnsi="Times New Roman" w:cs="Times New Roman"/>
          <w:sz w:val="24"/>
          <w:szCs w:val="24"/>
        </w:rPr>
      </w:pPr>
      <w:r w:rsidRPr="00DD2C5E">
        <w:rPr>
          <w:rFonts w:ascii="Times New Roman" w:hAnsi="Times New Roman" w:cs="Times New Roman"/>
          <w:sz w:val="24"/>
          <w:szCs w:val="24"/>
        </w:rPr>
        <w:t xml:space="preserve">A jogszabály nem ad egyértelmű iránymutatást, mely alapján eldönthető lenne, hogy a fenti közterület elnevezésben szereplő személy a törvényi tilalom alá esik-e. Ebből kifolyólag a Mötv. 14. § (3) bekezdése értelmében a Magyar Tudományos Akadémiától kértünk állásfoglalást a szóban </w:t>
      </w:r>
      <w:r w:rsidRPr="001B3F45">
        <w:rPr>
          <w:rFonts w:ascii="Times New Roman" w:hAnsi="Times New Roman" w:cs="Times New Roman"/>
          <w:sz w:val="24"/>
          <w:szCs w:val="24"/>
        </w:rPr>
        <w:t xml:space="preserve">forgó közterület elnevezésének megítélésével kapcsolatban. </w:t>
      </w:r>
      <w:r w:rsidRPr="001B3F45">
        <w:rPr>
          <w:rFonts w:ascii="Times New Roman" w:hAnsi="Times New Roman" w:cs="Times New Roman"/>
          <w:sz w:val="24"/>
          <w:szCs w:val="24"/>
          <w:u w:val="single"/>
        </w:rPr>
        <w:t>A Magyar Tudományos Akadémia Bölcsészettudományi Kutatóközpontjának MTA BTK-T/1833-1-1/2012. sz. szakvéleménye</w:t>
      </w:r>
      <w:r w:rsidRPr="001B3F45">
        <w:rPr>
          <w:rFonts w:ascii="Times New Roman" w:hAnsi="Times New Roman" w:cs="Times New Roman"/>
          <w:sz w:val="24"/>
          <w:szCs w:val="24"/>
        </w:rPr>
        <w:t xml:space="preserve"> (előterjesztés 1. számú melléklete) </w:t>
      </w:r>
      <w:r w:rsidRPr="001B3F45">
        <w:rPr>
          <w:rFonts w:ascii="Times New Roman" w:hAnsi="Times New Roman" w:cs="Times New Roman"/>
          <w:sz w:val="24"/>
          <w:szCs w:val="24"/>
          <w:u w:val="single"/>
        </w:rPr>
        <w:t xml:space="preserve">értelmében a Zalka Máté utca elnevezés használata </w:t>
      </w:r>
      <w:r w:rsidRPr="001B3F45">
        <w:rPr>
          <w:rFonts w:ascii="Times New Roman" w:hAnsi="Times New Roman" w:cs="Times New Roman"/>
          <w:i/>
          <w:iCs/>
          <w:sz w:val="24"/>
          <w:szCs w:val="24"/>
          <w:u w:val="single"/>
        </w:rPr>
        <w:t>nem javasolt,</w:t>
      </w:r>
      <w:r w:rsidRPr="001B3F45">
        <w:rPr>
          <w:rFonts w:ascii="Times New Roman" w:hAnsi="Times New Roman" w:cs="Times New Roman"/>
          <w:sz w:val="24"/>
          <w:szCs w:val="24"/>
        </w:rPr>
        <w:t xml:space="preserve"> ugyanis a Mötv. 14. § (2) bekezdése a) pontjának hatálya alá tartozik.</w:t>
      </w:r>
    </w:p>
    <w:p w:rsidR="0011778D" w:rsidRPr="001B3F45" w:rsidRDefault="0011778D" w:rsidP="00DD2C5E">
      <w:pPr>
        <w:spacing w:line="360" w:lineRule="auto"/>
        <w:ind w:right="7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>Ezen felül felhívást intéztünk a Zalka Máté utca lakossága felé, miszerint az utcanév megváltoztatása kapcsán</w:t>
      </w:r>
      <w:r w:rsidRPr="001B3F45">
        <w:rPr>
          <w:rFonts w:ascii="Times New Roman" w:hAnsi="Times New Roman" w:cs="Times New Roman"/>
          <w:color w:val="000000"/>
          <w:sz w:val="24"/>
          <w:szCs w:val="24"/>
        </w:rPr>
        <w:t xml:space="preserve"> élhetnek az utca elnevezésére vonatkozó javaslattételi, véleménynyilvánítási jogukkal.</w:t>
      </w:r>
      <w:r w:rsidRPr="001B3F45">
        <w:rPr>
          <w:rFonts w:ascii="Times New Roman" w:hAnsi="Times New Roman" w:cs="Times New Roman"/>
          <w:sz w:val="24"/>
          <w:szCs w:val="24"/>
        </w:rPr>
        <w:t xml:space="preserve"> E jogukat az önkormányzati </w:t>
      </w:r>
      <w:r w:rsidRPr="001B3F45">
        <w:rPr>
          <w:rFonts w:ascii="Times New Roman" w:hAnsi="Times New Roman" w:cs="Times New Roman"/>
          <w:color w:val="000000"/>
          <w:sz w:val="24"/>
          <w:szCs w:val="24"/>
        </w:rPr>
        <w:t>rendelet 6. § (2) bekezdés e) pontja alapozza meg, melynek értelmében a közterületnév megállapítását vagy megváltoztatását kezdeményezhetik a Zalaszentgrót város közigazgatási területén bejelentett lakcímmel rendelkező állampolgárok</w:t>
      </w:r>
      <w:r w:rsidRPr="001B3F45">
        <w:rPr>
          <w:rFonts w:ascii="Times New Roman" w:hAnsi="Times New Roman" w:cs="Times New Roman"/>
          <w:color w:val="FF0000"/>
          <w:sz w:val="24"/>
          <w:szCs w:val="24"/>
        </w:rPr>
        <w:t xml:space="preserve">. </w:t>
      </w:r>
    </w:p>
    <w:p w:rsidR="0011778D" w:rsidRPr="001B3F45" w:rsidRDefault="0011778D" w:rsidP="00DD2C5E">
      <w:pPr>
        <w:spacing w:line="360" w:lineRule="auto"/>
        <w:ind w:right="72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A Zalka Máté utcai lakosok a jelen előterjesztés 2. számú mellékletét képező válaszlevelükben kinyilvánították, hogy nem kívánják a Zalka Máté utcanév megváltoztatását. Ennek fényében </w:t>
      </w:r>
      <w:r w:rsidRPr="001B3F45">
        <w:rPr>
          <w:rFonts w:ascii="Times New Roman" w:hAnsi="Times New Roman" w:cs="Times New Roman"/>
          <w:sz w:val="24"/>
          <w:szCs w:val="24"/>
          <w:u w:val="single"/>
        </w:rPr>
        <w:t>kértük az akadémiai állásfoglalás felülvizsgálatát.</w:t>
      </w:r>
      <w:r w:rsidRPr="001B3F45">
        <w:rPr>
          <w:rFonts w:ascii="Times New Roman" w:hAnsi="Times New Roman" w:cs="Times New Roman"/>
          <w:sz w:val="24"/>
          <w:szCs w:val="24"/>
        </w:rPr>
        <w:t xml:space="preserve"> A Magyar Tudományos Akadémia Bölcsészettudományi Kutatóközpontjának MTA BTK-T/5-64-2-1/2013. sz. szakvéleménye (előterjesztés 3. számú melléklete) értelmében </w:t>
      </w:r>
      <w:r w:rsidRPr="001B3F45">
        <w:rPr>
          <w:rFonts w:ascii="Times New Roman" w:hAnsi="Times New Roman" w:cs="Times New Roman"/>
          <w:sz w:val="24"/>
          <w:szCs w:val="24"/>
          <w:u w:val="single"/>
        </w:rPr>
        <w:t xml:space="preserve">Zalka Máté neve közterület elnevezésére </w:t>
      </w:r>
      <w:r w:rsidRPr="001B3F45">
        <w:rPr>
          <w:rFonts w:ascii="Times New Roman" w:hAnsi="Times New Roman" w:cs="Times New Roman"/>
          <w:i/>
          <w:iCs/>
          <w:sz w:val="24"/>
          <w:szCs w:val="24"/>
          <w:u w:val="single"/>
        </w:rPr>
        <w:t>nem javasolható</w:t>
      </w:r>
      <w:r w:rsidRPr="001B3F45">
        <w:rPr>
          <w:rFonts w:ascii="Times New Roman" w:hAnsi="Times New Roman" w:cs="Times New Roman"/>
          <w:i/>
          <w:iCs/>
          <w:sz w:val="24"/>
          <w:szCs w:val="24"/>
        </w:rPr>
        <w:t>,</w:t>
      </w:r>
      <w:r w:rsidRPr="001B3F45">
        <w:rPr>
          <w:rFonts w:ascii="Times New Roman" w:hAnsi="Times New Roman" w:cs="Times New Roman"/>
          <w:sz w:val="24"/>
          <w:szCs w:val="24"/>
        </w:rPr>
        <w:t xml:space="preserve"> mivel a szóban forgó személy a szovjet állambiztonsági szervek munkatársaként és szovjet állami intézmények vezetőjeként aktívan részt vett az önkényuralmi rendszer kiépítésében és fenntartásában.</w:t>
      </w:r>
    </w:p>
    <w:p w:rsidR="0011778D" w:rsidRPr="001B3F45" w:rsidRDefault="0011778D" w:rsidP="00DD2C5E">
      <w:pPr>
        <w:spacing w:line="360" w:lineRule="auto"/>
        <w:ind w:right="72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Zalaszentgrót Város Önkormányzatának Képviselő-testülete a 40/2013. (III. 28.) számú határozatában vállalta, hogy a Mötv. 14. § (2) bekezdésében foglaltakra tekintettel a Zalka Máté utcanévvel kapcsolatban a Magyar Tudományos Akadémia állásfoglalása alapján hozza meg végső döntését. </w:t>
      </w:r>
    </w:p>
    <w:p w:rsidR="0011778D" w:rsidRPr="001B3F45" w:rsidRDefault="0011778D" w:rsidP="00DD2C5E">
      <w:pPr>
        <w:spacing w:line="360" w:lineRule="auto"/>
        <w:ind w:right="72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Felhívom a T. Képviselő-testület figyelmét, hogy </w:t>
      </w:r>
      <w:r w:rsidRPr="001B3F45">
        <w:rPr>
          <w:rFonts w:ascii="Times New Roman" w:hAnsi="Times New Roman" w:cs="Times New Roman"/>
          <w:sz w:val="24"/>
          <w:szCs w:val="24"/>
          <w:u w:val="single"/>
        </w:rPr>
        <w:t>amennyiben a törvénysértő állapot megszüntetésének nem tesz eleget, az a Kormányhivatal törvényességi felügyeleti eljárását vonja maga után</w:t>
      </w:r>
      <w:r w:rsidRPr="001B3F45">
        <w:rPr>
          <w:rFonts w:ascii="Times New Roman" w:hAnsi="Times New Roman" w:cs="Times New Roman"/>
          <w:sz w:val="24"/>
          <w:szCs w:val="24"/>
        </w:rPr>
        <w:t>, amelynek keretében a Kormányhivatal alkalmazhatja az Önkormányzattal szemben a Mötv. 132. § (1) bekezdésében meghatározott törvényességi felügyeleti eszközöket, nevezetesen:</w:t>
      </w:r>
    </w:p>
    <w:p w:rsidR="0011778D" w:rsidRPr="001B3F45" w:rsidRDefault="0011778D" w:rsidP="00DD2C5E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törvényességi felhívással élhet; </w:t>
      </w:r>
    </w:p>
    <w:p w:rsidR="0011778D" w:rsidRPr="001B3F45" w:rsidRDefault="0011778D" w:rsidP="00DD2C5E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ha törvényességi kérdések megtárgyalása a helyi önkormányzat törvényes működésének biztosítása érdekében indokolt, kezdeményezheti a képviselő-testület összehívását, valamint ha a polgármester a kormányhivatal ezen irányú javaslatának 15 napon belül nem tesz eleget, összehívja a képviselő-testület ülését; </w:t>
      </w:r>
    </w:p>
    <w:p w:rsidR="0011778D" w:rsidRPr="001B3F45" w:rsidRDefault="0011778D" w:rsidP="00DD2C5E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javasolhatja a helyi önkormányzatok törvényességi felügyeletéért felelős miniszternek, hogy kezdeményezze a Kormánynál annak indítványozását, hogy az Alkotmánybíróság vizsgálja felül az önkormányzati rendelet Alaptörvénnyel való összhangját; </w:t>
      </w:r>
    </w:p>
    <w:p w:rsidR="0011778D" w:rsidRPr="001B3F45" w:rsidRDefault="0011778D" w:rsidP="00DD2C5E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kezdeményezheti a közigazgatási és munkaügyi bíróságnál az önkormányzat határozatának felülvizsgálatát; </w:t>
      </w:r>
    </w:p>
    <w:p w:rsidR="0011778D" w:rsidRPr="001B3F45" w:rsidRDefault="0011778D" w:rsidP="00DD2C5E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kezdeményezheti a határozathozatali, feladat ellátási kötelezettségét nem teljesítő helyi önkormányzattal szemben bírósági eljárás megindítását, a határozathozatal pótlásának elrendelését; </w:t>
      </w:r>
    </w:p>
    <w:p w:rsidR="0011778D" w:rsidRPr="001B3F45" w:rsidRDefault="0011778D" w:rsidP="00DD2C5E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kezdeményezheti a Magyar Államkincstárnál a központi költségvetésből járó támogatás jogszabályban meghatározott részének visszatartását vagy megvonását; </w:t>
      </w:r>
    </w:p>
    <w:p w:rsidR="0011778D" w:rsidRPr="001B3F45" w:rsidRDefault="0011778D" w:rsidP="00DD2C5E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fegyelmi eljárást kezdeményezhet a helyi önkormányzat polgármestere ellen és a polgármesternél a jegyző ellen; </w:t>
      </w:r>
    </w:p>
    <w:p w:rsidR="0011778D" w:rsidRPr="001B3F45" w:rsidRDefault="0011778D" w:rsidP="00DD2C5E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>törvényességi felügyeleti bírságot szabhat ki a helyi önkormányzatra, ha a közigazgatási és munkaügyi bíróság megállapítja, hogy a helyi önkormányzat jogalkotási, határozathozatali, feladat-ellátási kötelezettségének nem tett eleget és a bíróság által tűzött határidő eredménytelenül eltelt.</w:t>
      </w: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>A közterület elnevezés megváltoztatása során a hivatkozott önkormányzati rendeletnek a közterület elnevezésével kapcsolatos előírásait figyelembe kell venni:</w:t>
      </w:r>
    </w:p>
    <w:p w:rsidR="0011778D" w:rsidRPr="001B3F45" w:rsidRDefault="0011778D" w:rsidP="00DD2C5E">
      <w:pPr>
        <w:spacing w:line="36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1B3F45">
        <w:rPr>
          <w:rFonts w:ascii="Times New Roman" w:hAnsi="Times New Roman" w:cs="Times New Roman"/>
          <w:i/>
          <w:iCs/>
          <w:sz w:val="24"/>
          <w:szCs w:val="24"/>
        </w:rPr>
        <w:t>4. §</w:t>
      </w: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B3F45">
        <w:rPr>
          <w:rFonts w:ascii="Times New Roman" w:hAnsi="Times New Roman" w:cs="Times New Roman"/>
          <w:i/>
          <w:iCs/>
          <w:sz w:val="24"/>
          <w:szCs w:val="24"/>
        </w:rPr>
        <w:t xml:space="preserve">(1) A közterület elnevezésénél figyelemmel kell lenni Zalaszentgrót város jellegére, történelmére, hagyományaira, földrajzi sajátosságaira. </w:t>
      </w:r>
      <w:r w:rsidRPr="001B3F45">
        <w:rPr>
          <w:rFonts w:ascii="Times New Roman" w:hAnsi="Times New Roman" w:cs="Times New Roman"/>
          <w:i/>
          <w:iCs/>
          <w:sz w:val="24"/>
          <w:szCs w:val="24"/>
        </w:rPr>
        <w:br/>
        <w:t xml:space="preserve">Az elnevezés lehetőleg utaljon a közterületnek a városon belüli elhelyezkedésére, és helytörténeti vonatkozásaira. </w:t>
      </w: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B3F45">
        <w:rPr>
          <w:rFonts w:ascii="Times New Roman" w:hAnsi="Times New Roman" w:cs="Times New Roman"/>
          <w:i/>
          <w:iCs/>
          <w:sz w:val="24"/>
          <w:szCs w:val="24"/>
        </w:rPr>
        <w:t xml:space="preserve">(2) A város közigazgatási területén, több azonos elnevezésű közterület nem lehet. </w:t>
      </w: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B3F45">
        <w:rPr>
          <w:rFonts w:ascii="Times New Roman" w:hAnsi="Times New Roman" w:cs="Times New Roman"/>
          <w:i/>
          <w:iCs/>
          <w:sz w:val="24"/>
          <w:szCs w:val="24"/>
        </w:rPr>
        <w:t xml:space="preserve">(3) Közterületet személyről, tárgyról, állatról, növényről, történelmi eseményről, földrajzi névről vagy fogalomról lehet elnevezni. </w:t>
      </w:r>
    </w:p>
    <w:p w:rsidR="0011778D" w:rsidRPr="001B3F45" w:rsidRDefault="0011778D" w:rsidP="00DD2C5E">
      <w:pPr>
        <w:spacing w:line="36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1B3F45">
        <w:rPr>
          <w:rFonts w:ascii="Times New Roman" w:hAnsi="Times New Roman" w:cs="Times New Roman"/>
          <w:i/>
          <w:iCs/>
          <w:sz w:val="24"/>
          <w:szCs w:val="24"/>
        </w:rPr>
        <w:t>5. §</w:t>
      </w:r>
    </w:p>
    <w:p w:rsidR="0011778D" w:rsidRPr="001B3F45" w:rsidRDefault="0011778D" w:rsidP="00DD2C5E">
      <w:pPr>
        <w:spacing w:line="36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1B3F45">
        <w:rPr>
          <w:rFonts w:ascii="Times New Roman" w:hAnsi="Times New Roman" w:cs="Times New Roman"/>
          <w:i/>
          <w:iCs/>
          <w:sz w:val="24"/>
          <w:szCs w:val="24"/>
        </w:rPr>
        <w:t xml:space="preserve">(2) Élő személyről közterületet elnevezni nem lehet.  </w:t>
      </w: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>A közterület-elnevezés során indokolt a Zalka Máté utca közvetlen környezetében fekvő közterületek elnevezésének figyelembevétele abból a szempontból, hogy az érintett közterületek elnevezése tartalmilag illeszkedjen egymáshoz. A Zalka Máté utca közvetlen környezetében fekvő közterületek az alábbiak: Aranyodi utca, Deák Ferenc utca, Hegy utca, Hegyalja utca, Virág Benedek utca, valamint a Völgy utca. Az érintett területet ábrázoló térkép jelen előterjesztés 4. számú mellékletét képezi.</w:t>
      </w: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Lényeges szempont továbbá, hogy az </w:t>
      </w:r>
      <w:r w:rsidRPr="001B3F45">
        <w:rPr>
          <w:rStyle w:val="desc"/>
          <w:sz w:val="24"/>
          <w:szCs w:val="24"/>
        </w:rPr>
        <w:t>egyes törvényeknek a XX. századi önkényuralmi rendszerekhez köthető elnevezések tilalmával összefüggő módosításáról</w:t>
      </w:r>
      <w:r w:rsidRPr="001B3F45">
        <w:rPr>
          <w:rFonts w:ascii="Times New Roman" w:hAnsi="Times New Roman" w:cs="Times New Roman"/>
          <w:sz w:val="24"/>
          <w:szCs w:val="24"/>
        </w:rPr>
        <w:t xml:space="preserve"> szóló 2012. évi CLXVII. törvény 5. §-a szerint tárgyánál fogva </w:t>
      </w:r>
      <w:r w:rsidRPr="001B3F45">
        <w:rPr>
          <w:rFonts w:ascii="Times New Roman" w:hAnsi="Times New Roman" w:cs="Times New Roman"/>
          <w:b/>
          <w:bCs/>
          <w:sz w:val="24"/>
          <w:szCs w:val="24"/>
          <w:u w:val="single"/>
        </w:rPr>
        <w:t>díjmentes</w:t>
      </w:r>
      <w:r w:rsidRPr="001B3F45">
        <w:rPr>
          <w:rFonts w:ascii="Times New Roman" w:hAnsi="Times New Roman" w:cs="Times New Roman"/>
          <w:sz w:val="24"/>
          <w:szCs w:val="24"/>
        </w:rPr>
        <w:t xml:space="preserve"> az ingatlan közigazgatási címének közterületnév-változás miatt történő átvezetése iránti megkeresés alapján indult eljárás, ha az eljárás megindítására a Mötv. 14. § (2) bekezdésébe foglalt tilalomba ütközés miatti közterületnév-változás miatt kerül sor.</w:t>
      </w:r>
    </w:p>
    <w:p w:rsidR="0011778D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558E">
        <w:rPr>
          <w:rFonts w:ascii="Times New Roman" w:hAnsi="Times New Roman" w:cs="Times New Roman"/>
          <w:sz w:val="24"/>
          <w:szCs w:val="24"/>
        </w:rPr>
        <w:t>A Gazdasági és Városfejlesztési Bizottság az elő</w:t>
      </w:r>
      <w:r>
        <w:rPr>
          <w:rFonts w:ascii="Times New Roman" w:hAnsi="Times New Roman" w:cs="Times New Roman"/>
          <w:sz w:val="24"/>
          <w:szCs w:val="24"/>
        </w:rPr>
        <w:t>terjesztést megtárgyalta és a 92</w:t>
      </w:r>
      <w:r w:rsidRPr="0043558E">
        <w:rPr>
          <w:rFonts w:ascii="Times New Roman" w:hAnsi="Times New Roman" w:cs="Times New Roman"/>
          <w:sz w:val="24"/>
          <w:szCs w:val="24"/>
        </w:rPr>
        <w:t>/2013.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3558E">
        <w:rPr>
          <w:rFonts w:ascii="Times New Roman" w:hAnsi="Times New Roman" w:cs="Times New Roman"/>
          <w:sz w:val="24"/>
          <w:szCs w:val="24"/>
        </w:rPr>
        <w:t>(X</w:t>
      </w:r>
      <w:r>
        <w:rPr>
          <w:rFonts w:ascii="Times New Roman" w:hAnsi="Times New Roman" w:cs="Times New Roman"/>
          <w:sz w:val="24"/>
          <w:szCs w:val="24"/>
        </w:rPr>
        <w:t>I.21</w:t>
      </w:r>
      <w:r w:rsidRPr="0043558E">
        <w:rPr>
          <w:rFonts w:ascii="Times New Roman" w:hAnsi="Times New Roman" w:cs="Times New Roman"/>
          <w:sz w:val="24"/>
          <w:szCs w:val="24"/>
        </w:rPr>
        <w:t xml:space="preserve">.) számú határozatában </w:t>
      </w:r>
      <w:r>
        <w:rPr>
          <w:rFonts w:ascii="Times New Roman" w:hAnsi="Times New Roman" w:cs="Times New Roman"/>
          <w:sz w:val="24"/>
          <w:szCs w:val="24"/>
        </w:rPr>
        <w:t xml:space="preserve">egyhangúlag </w:t>
      </w:r>
      <w:r w:rsidRPr="0043558E">
        <w:rPr>
          <w:rFonts w:ascii="Times New Roman" w:hAnsi="Times New Roman" w:cs="Times New Roman"/>
          <w:sz w:val="24"/>
          <w:szCs w:val="24"/>
        </w:rPr>
        <w:t>javasolja Zalaszentgrót Város Önkormányzat Képviselő-te</w:t>
      </w:r>
      <w:r>
        <w:rPr>
          <w:rFonts w:ascii="Times New Roman" w:hAnsi="Times New Roman" w:cs="Times New Roman"/>
          <w:sz w:val="24"/>
          <w:szCs w:val="24"/>
        </w:rPr>
        <w:t>stületének, hogy a Zalka Máté utca elnevezését ne változtassa meg.</w:t>
      </w: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Kérem, a Tisztelt Képviselő-testületet, hogy az előterjesztés megvitatását követően a mellékelt határozati javaslatot fogadja el. </w:t>
      </w: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B3F45">
        <w:rPr>
          <w:rFonts w:ascii="Times New Roman" w:hAnsi="Times New Roman" w:cs="Times New Roman"/>
          <w:b/>
          <w:bCs/>
          <w:sz w:val="24"/>
          <w:szCs w:val="24"/>
          <w:u w:val="single"/>
        </w:rPr>
        <w:t>Határozati javaslat:</w:t>
      </w:r>
    </w:p>
    <w:p w:rsidR="0011778D" w:rsidRPr="001B3F45" w:rsidRDefault="0011778D" w:rsidP="00DD2C5E">
      <w:pPr>
        <w:numPr>
          <w:ilvl w:val="0"/>
          <w:numId w:val="2"/>
        </w:numPr>
        <w:tabs>
          <w:tab w:val="clear" w:pos="1440"/>
          <w:tab w:val="num" w:pos="360"/>
        </w:tabs>
        <w:spacing w:before="100" w:beforeAutospacing="1" w:after="100" w:afterAutospacing="1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>Zalaszentgrót Város Önkormányzatának Képviselő-testülete úgy dönt, hogy a Magyarország helyi önkormányzatairól szóló 2011. évi CLXXXIX. törvény 14. § (2) bekezdésében foglaltak ismeretében a Zalka Máté utca elnevezését nem változtatja meg.</w:t>
      </w:r>
    </w:p>
    <w:p w:rsidR="0011778D" w:rsidRPr="001B3F45" w:rsidRDefault="0011778D" w:rsidP="00DD2C5E">
      <w:pPr>
        <w:numPr>
          <w:ilvl w:val="0"/>
          <w:numId w:val="2"/>
        </w:numPr>
        <w:tabs>
          <w:tab w:val="clear" w:pos="1440"/>
          <w:tab w:val="num" w:pos="360"/>
        </w:tabs>
        <w:spacing w:before="100" w:beforeAutospacing="1" w:after="100" w:afterAutospacing="1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>Zalaszentgrót Város Önkormányzatának Képviselő-testülete úgy dönt, hogy a Magyarország helyi önkormányzatairól szóló 2011. évi CLXXXIX. törvény 14. § (2) bekezdésében foglaltakra tekintettel a Zalka Máté utca elnevezését …….-ra változtatja.</w:t>
      </w:r>
    </w:p>
    <w:p w:rsidR="0011778D" w:rsidRPr="001B3F45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</w:rPr>
        <w:t xml:space="preserve">A Képviselő-testület felkéri a jegyzőt, hogy a közterület elnevezésével kapcsolatos döntést helyben szokásos módon tegye közzé, továbbá a döntésről értesítse a Zala Megyei Kormányhivatalt, valamint a Zalaszentgrót Város Önkormányzat Képviselő-testületének a közterületek elnevezéséről és a házszámozásról szóló 14/2013. (IV.26.) </w:t>
      </w:r>
      <w:r w:rsidRPr="001B3F45">
        <w:rPr>
          <w:rFonts w:ascii="Times New Roman" w:hAnsi="Times New Roman" w:cs="Times New Roman"/>
          <w:color w:val="000000"/>
          <w:sz w:val="24"/>
          <w:szCs w:val="24"/>
        </w:rPr>
        <w:t>rendeletének 8. §-ában meghatározott szerveket.</w:t>
      </w:r>
    </w:p>
    <w:p w:rsidR="0011778D" w:rsidRPr="001B3F45" w:rsidRDefault="0011778D" w:rsidP="009F1A6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sz w:val="24"/>
          <w:szCs w:val="24"/>
          <w:u w:val="single"/>
        </w:rPr>
        <w:t>Határidő</w:t>
      </w:r>
      <w:r w:rsidRPr="001B3F45">
        <w:rPr>
          <w:rFonts w:ascii="Times New Roman" w:hAnsi="Times New Roman" w:cs="Times New Roman"/>
          <w:sz w:val="24"/>
          <w:szCs w:val="24"/>
        </w:rPr>
        <w:t>: 2013. december 15.</w:t>
      </w:r>
    </w:p>
    <w:p w:rsidR="0011778D" w:rsidRPr="001B3F45" w:rsidRDefault="0011778D" w:rsidP="009F1A6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1B3F45">
        <w:rPr>
          <w:rFonts w:ascii="Times New Roman" w:hAnsi="Times New Roman" w:cs="Times New Roman"/>
          <w:sz w:val="24"/>
          <w:szCs w:val="24"/>
          <w:u w:val="single"/>
        </w:rPr>
        <w:t>Felelős:</w:t>
      </w:r>
      <w:r w:rsidRPr="001B3F45">
        <w:rPr>
          <w:rFonts w:ascii="Times New Roman" w:hAnsi="Times New Roman" w:cs="Times New Roman"/>
          <w:sz w:val="24"/>
          <w:szCs w:val="24"/>
        </w:rPr>
        <w:t xml:space="preserve"> Dr. Simon Beáta jegyző                                                          </w:t>
      </w:r>
    </w:p>
    <w:p w:rsidR="0011778D" w:rsidRPr="00DD2C5E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F45">
        <w:rPr>
          <w:rFonts w:ascii="Times New Roman" w:hAnsi="Times New Roman" w:cs="Times New Roman"/>
          <w:b/>
          <w:bCs/>
          <w:sz w:val="24"/>
          <w:szCs w:val="24"/>
        </w:rPr>
        <w:t>Zalaszentgrót</w:t>
      </w:r>
      <w:r>
        <w:rPr>
          <w:rFonts w:ascii="Times New Roman" w:hAnsi="Times New Roman" w:cs="Times New Roman"/>
          <w:sz w:val="24"/>
          <w:szCs w:val="24"/>
        </w:rPr>
        <w:t>, 2013. november 22</w:t>
      </w:r>
      <w:r w:rsidRPr="001B3F45">
        <w:rPr>
          <w:rFonts w:ascii="Times New Roman" w:hAnsi="Times New Roman" w:cs="Times New Roman"/>
          <w:sz w:val="24"/>
          <w:szCs w:val="24"/>
        </w:rPr>
        <w:t>.</w:t>
      </w:r>
    </w:p>
    <w:p w:rsidR="0011778D" w:rsidRDefault="0011778D" w:rsidP="00DD2C5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D2C5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Pr="00DD2C5E">
        <w:rPr>
          <w:rFonts w:ascii="Times New Roman" w:hAnsi="Times New Roman" w:cs="Times New Roman"/>
          <w:sz w:val="24"/>
          <w:szCs w:val="24"/>
        </w:rPr>
        <w:tab/>
      </w:r>
      <w:r w:rsidRPr="00DD2C5E">
        <w:rPr>
          <w:rFonts w:ascii="Times New Roman" w:hAnsi="Times New Roman" w:cs="Times New Roman"/>
          <w:sz w:val="24"/>
          <w:szCs w:val="24"/>
        </w:rPr>
        <w:tab/>
        <w:t xml:space="preserve">Baracskai József                                                               </w:t>
      </w:r>
      <w:r w:rsidRPr="00DD2C5E">
        <w:rPr>
          <w:rFonts w:ascii="Times New Roman" w:hAnsi="Times New Roman" w:cs="Times New Roman"/>
          <w:sz w:val="24"/>
          <w:szCs w:val="24"/>
        </w:rPr>
        <w:tab/>
      </w:r>
      <w:r w:rsidRPr="00DD2C5E"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       </w:t>
      </w:r>
      <w:r w:rsidRPr="00DD2C5E">
        <w:rPr>
          <w:rFonts w:ascii="Times New Roman" w:hAnsi="Times New Roman" w:cs="Times New Roman"/>
          <w:sz w:val="24"/>
          <w:szCs w:val="24"/>
        </w:rPr>
        <w:tab/>
      </w:r>
      <w:r w:rsidRPr="00DD2C5E">
        <w:rPr>
          <w:rFonts w:ascii="Times New Roman" w:hAnsi="Times New Roman" w:cs="Times New Roman"/>
          <w:sz w:val="24"/>
          <w:szCs w:val="24"/>
        </w:rPr>
        <w:tab/>
        <w:t xml:space="preserve">   polgármester</w:t>
      </w:r>
    </w:p>
    <w:p w:rsidR="0011778D" w:rsidRPr="00DD2C5E" w:rsidRDefault="0011778D" w:rsidP="00DD2C5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2C5E">
        <w:rPr>
          <w:rFonts w:ascii="Times New Roman" w:hAnsi="Times New Roman" w:cs="Times New Roman"/>
          <w:sz w:val="24"/>
          <w:szCs w:val="24"/>
        </w:rPr>
        <w:t>A határozati javaslat a törvényességi előírásoknak megfelel.</w:t>
      </w:r>
    </w:p>
    <w:p w:rsidR="0011778D" w:rsidRPr="00DD2C5E" w:rsidRDefault="0011778D" w:rsidP="00DD2C5E">
      <w:pPr>
        <w:spacing w:after="0" w:line="360" w:lineRule="auto"/>
        <w:ind w:left="1418" w:firstLine="709"/>
        <w:rPr>
          <w:rFonts w:ascii="Times New Roman" w:hAnsi="Times New Roman" w:cs="Times New Roman"/>
          <w:sz w:val="24"/>
          <w:szCs w:val="24"/>
        </w:rPr>
      </w:pPr>
      <w:r w:rsidRPr="00DD2C5E">
        <w:rPr>
          <w:rFonts w:ascii="Times New Roman" w:hAnsi="Times New Roman" w:cs="Times New Roman"/>
          <w:sz w:val="24"/>
          <w:szCs w:val="24"/>
        </w:rPr>
        <w:t xml:space="preserve">                                                Dr. Simon Beáta</w:t>
      </w:r>
    </w:p>
    <w:p w:rsidR="0011778D" w:rsidRPr="00DD2C5E" w:rsidRDefault="0011778D" w:rsidP="00DD2C5E">
      <w:pPr>
        <w:spacing w:after="0" w:line="360" w:lineRule="auto"/>
        <w:ind w:left="1418" w:firstLine="709"/>
        <w:rPr>
          <w:rFonts w:ascii="Times New Roman" w:hAnsi="Times New Roman" w:cs="Times New Roman"/>
          <w:sz w:val="24"/>
          <w:szCs w:val="24"/>
        </w:rPr>
      </w:pPr>
      <w:r w:rsidRPr="00DD2C5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jegyző</w:t>
      </w:r>
    </w:p>
    <w:p w:rsidR="0011778D" w:rsidRDefault="0011778D" w:rsidP="00DD2C5E">
      <w:pPr>
        <w:numPr>
          <w:ilvl w:val="0"/>
          <w:numId w:val="3"/>
        </w:numPr>
        <w:spacing w:after="0" w:line="24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sz. melléklet</w:t>
      </w:r>
    </w:p>
    <w:p w:rsidR="0011778D" w:rsidRDefault="0011778D" w:rsidP="00824D46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67C87">
        <w:rPr>
          <w:rFonts w:ascii="Times New Roman" w:hAnsi="Times New Roman" w:cs="Times New Roman"/>
          <w:i/>
          <w:iCs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453pt;height:587.25pt">
            <v:imagedata r:id="rId7" o:title=""/>
          </v:shape>
        </w:pict>
      </w:r>
    </w:p>
    <w:p w:rsidR="0011778D" w:rsidRPr="00824D46" w:rsidRDefault="0011778D" w:rsidP="00824D46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2. sz. melléklet</w:t>
      </w:r>
    </w:p>
    <w:p w:rsidR="0011778D" w:rsidRPr="00DD2C5E" w:rsidRDefault="0011778D" w:rsidP="00DD2C5E">
      <w:pPr>
        <w:spacing w:line="36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067C87">
        <w:rPr>
          <w:rFonts w:ascii="Times New Roman" w:hAnsi="Times New Roman" w:cs="Times New Roman"/>
          <w:i/>
          <w:iCs/>
          <w:sz w:val="24"/>
          <w:szCs w:val="24"/>
        </w:rPr>
        <w:pict>
          <v:shape id="_x0000_i1030" type="#_x0000_t75" style="width:441pt;height:587.25pt">
            <v:imagedata r:id="rId8" o:title=""/>
          </v:shape>
        </w:pict>
      </w:r>
    </w:p>
    <w:p w:rsidR="0011778D" w:rsidRPr="00B213E3" w:rsidRDefault="0011778D" w:rsidP="00DD2C5E">
      <w:pPr>
        <w:spacing w:line="36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067C87">
        <w:rPr>
          <w:rFonts w:ascii="Times New Roman" w:hAnsi="Times New Roman" w:cs="Times New Roman"/>
          <w:i/>
          <w:iCs/>
          <w:sz w:val="24"/>
          <w:szCs w:val="24"/>
        </w:rPr>
        <w:pict>
          <v:shape id="_x0000_i1031" type="#_x0000_t75" style="width:453pt;height:639.75pt">
            <v:imagedata r:id="rId9" o:title=""/>
          </v:shape>
        </w:pict>
      </w:r>
    </w:p>
    <w:p w:rsidR="0011778D" w:rsidRDefault="0011778D" w:rsidP="00B213E3">
      <w:pPr>
        <w:spacing w:line="36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067C87">
        <w:rPr>
          <w:rFonts w:ascii="Times New Roman" w:hAnsi="Times New Roman" w:cs="Times New Roman"/>
          <w:i/>
          <w:iCs/>
          <w:sz w:val="24"/>
          <w:szCs w:val="24"/>
        </w:rPr>
        <w:pict>
          <v:shape id="_x0000_i1032" type="#_x0000_t75" style="width:453pt;height:639.75pt">
            <v:imagedata r:id="rId10" o:title=""/>
          </v:shape>
        </w:pict>
      </w:r>
    </w:p>
    <w:p w:rsidR="0011778D" w:rsidRDefault="0011778D" w:rsidP="00824D46">
      <w:pPr>
        <w:numPr>
          <w:ilvl w:val="0"/>
          <w:numId w:val="7"/>
        </w:numPr>
        <w:spacing w:line="36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DD2C5E">
        <w:rPr>
          <w:rFonts w:ascii="Times New Roman" w:hAnsi="Times New Roman" w:cs="Times New Roman"/>
          <w:i/>
          <w:iCs/>
          <w:sz w:val="24"/>
          <w:szCs w:val="24"/>
        </w:rPr>
        <w:t>sz. melléklet</w:t>
      </w:r>
    </w:p>
    <w:p w:rsidR="0011778D" w:rsidRPr="00824D46" w:rsidRDefault="0011778D" w:rsidP="00824D46">
      <w:pPr>
        <w:spacing w:line="36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067C87">
        <w:rPr>
          <w:rFonts w:ascii="Times New Roman" w:hAnsi="Times New Roman" w:cs="Times New Roman"/>
          <w:i/>
          <w:iCs/>
          <w:sz w:val="24"/>
          <w:szCs w:val="24"/>
        </w:rPr>
        <w:pict>
          <v:shape id="_x0000_i1033" type="#_x0000_t75" style="width:453pt;height:552pt">
            <v:imagedata r:id="rId11" o:title=""/>
          </v:shape>
        </w:pict>
      </w:r>
    </w:p>
    <w:p w:rsidR="0011778D" w:rsidRDefault="0011778D" w:rsidP="00824D46">
      <w:pPr>
        <w:spacing w:line="360" w:lineRule="auto"/>
        <w:ind w:left="2124"/>
        <w:jc w:val="right"/>
        <w:rPr>
          <w:rFonts w:ascii="Times New Roman" w:hAnsi="Times New Roman" w:cs="Times New Roman"/>
          <w:i/>
          <w:iCs/>
          <w:sz w:val="24"/>
          <w:szCs w:val="24"/>
        </w:rPr>
      </w:pPr>
    </w:p>
    <w:p w:rsidR="0011778D" w:rsidRPr="00DD2C5E" w:rsidRDefault="0011778D" w:rsidP="00824D46">
      <w:pPr>
        <w:spacing w:line="360" w:lineRule="auto"/>
        <w:ind w:left="2124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4. sz. melléklet</w:t>
      </w:r>
    </w:p>
    <w:p w:rsidR="0011778D" w:rsidRPr="00DD2C5E" w:rsidRDefault="0011778D" w:rsidP="00DD2C5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67C87">
        <w:rPr>
          <w:rFonts w:ascii="Times New Roman" w:hAnsi="Times New Roman" w:cs="Times New Roman"/>
          <w:sz w:val="24"/>
          <w:szCs w:val="24"/>
        </w:rPr>
        <w:pict>
          <v:shape id="_x0000_i1034" type="#_x0000_t75" style="width:421.5pt;height:570pt">
            <v:imagedata r:id="rId12" o:title=""/>
          </v:shape>
        </w:pict>
      </w:r>
    </w:p>
    <w:sectPr w:rsidR="0011778D" w:rsidRPr="00DD2C5E" w:rsidSect="007B7437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778D" w:rsidRDefault="0011778D" w:rsidP="002C67C0">
      <w:pPr>
        <w:spacing w:after="0" w:line="240" w:lineRule="auto"/>
      </w:pPr>
      <w:r>
        <w:separator/>
      </w:r>
    </w:p>
  </w:endnote>
  <w:endnote w:type="continuationSeparator" w:id="0">
    <w:p w:rsidR="0011778D" w:rsidRDefault="0011778D" w:rsidP="002C67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778D" w:rsidRDefault="0011778D">
    <w:pPr>
      <w:pStyle w:val="Footer"/>
    </w:pPr>
    <w:r>
      <w:rPr>
        <w:noProof/>
        <w:lang w:eastAsia="hu-H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Kép 5" o:spid="_x0000_i1028" type="#_x0000_t75" style="width:453.75pt;height:78.75pt;visibility:visible">
          <v:imagedata r:id="rId1" o:title="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778D" w:rsidRDefault="0011778D" w:rsidP="002C67C0">
      <w:pPr>
        <w:spacing w:after="0" w:line="240" w:lineRule="auto"/>
      </w:pPr>
      <w:r>
        <w:separator/>
      </w:r>
    </w:p>
  </w:footnote>
  <w:footnote w:type="continuationSeparator" w:id="0">
    <w:p w:rsidR="0011778D" w:rsidRDefault="0011778D" w:rsidP="002C67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778D" w:rsidRDefault="0011778D">
    <w:pPr>
      <w:pStyle w:val="Header"/>
    </w:pPr>
    <w:r>
      <w:rPr>
        <w:noProof/>
        <w:lang w:eastAsia="hu-H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Kép 4" o:spid="_x0000_i1026" type="#_x0000_t75" style="width:453.75pt;height:78.75pt;visibility:visible">
          <v:imagedata r:id="rId1" o:title="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5403B"/>
    <w:multiLevelType w:val="multilevel"/>
    <w:tmpl w:val="13342806"/>
    <w:lvl w:ilvl="0">
      <w:start w:val="1"/>
      <w:numFmt w:val="decimal"/>
      <w:lvlText w:val="%1."/>
      <w:lvlJc w:val="left"/>
      <w:pPr>
        <w:tabs>
          <w:tab w:val="num" w:pos="2484"/>
        </w:tabs>
        <w:ind w:left="248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C164D6D"/>
    <w:multiLevelType w:val="hybridMultilevel"/>
    <w:tmpl w:val="A98AA046"/>
    <w:lvl w:ilvl="0" w:tplc="B5A88F96">
      <w:start w:val="1"/>
      <w:numFmt w:val="decimal"/>
      <w:lvlText w:val="%1."/>
      <w:lvlJc w:val="left"/>
      <w:pPr>
        <w:tabs>
          <w:tab w:val="num" w:pos="2484"/>
        </w:tabs>
        <w:ind w:left="2484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3204"/>
        </w:tabs>
        <w:ind w:left="3204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40E000F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40E000F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2">
    <w:nsid w:val="17BD7213"/>
    <w:multiLevelType w:val="hybridMultilevel"/>
    <w:tmpl w:val="13342806"/>
    <w:lvl w:ilvl="0" w:tplc="B5A88F96">
      <w:start w:val="1"/>
      <w:numFmt w:val="decimal"/>
      <w:lvlText w:val="%1."/>
      <w:lvlJc w:val="left"/>
      <w:pPr>
        <w:tabs>
          <w:tab w:val="num" w:pos="2484"/>
        </w:tabs>
        <w:ind w:left="2484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6B34CF4"/>
    <w:multiLevelType w:val="hybridMultilevel"/>
    <w:tmpl w:val="EB90887E"/>
    <w:lvl w:ilvl="0" w:tplc="8256AB5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E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E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nsid w:val="4D1265FA"/>
    <w:multiLevelType w:val="hybridMultilevel"/>
    <w:tmpl w:val="E8CEEDB0"/>
    <w:lvl w:ilvl="0" w:tplc="18002ED4">
      <w:start w:val="3"/>
      <w:numFmt w:val="decimal"/>
      <w:lvlText w:val="%1."/>
      <w:lvlJc w:val="left"/>
      <w:pPr>
        <w:tabs>
          <w:tab w:val="num" w:pos="2484"/>
        </w:tabs>
        <w:ind w:left="2484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66776F6"/>
    <w:multiLevelType w:val="hybridMultilevel"/>
    <w:tmpl w:val="1A0CA33E"/>
    <w:lvl w:ilvl="0" w:tplc="C41855D0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C1B4099"/>
    <w:multiLevelType w:val="hybridMultilevel"/>
    <w:tmpl w:val="33F2355A"/>
    <w:lvl w:ilvl="0" w:tplc="B07C23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5"/>
  </w:num>
  <w:num w:numId="3">
    <w:abstractNumId w:val="1"/>
  </w:num>
  <w:num w:numId="4">
    <w:abstractNumId w:val="3"/>
  </w:num>
  <w:num w:numId="5">
    <w:abstractNumId w:val="2"/>
  </w:num>
  <w:num w:numId="6">
    <w:abstractNumId w:val="0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C67C0"/>
    <w:rsid w:val="00040FFA"/>
    <w:rsid w:val="00067C87"/>
    <w:rsid w:val="000D3BD3"/>
    <w:rsid w:val="0011778D"/>
    <w:rsid w:val="00193251"/>
    <w:rsid w:val="001A1155"/>
    <w:rsid w:val="001B3F45"/>
    <w:rsid w:val="001E0088"/>
    <w:rsid w:val="00204823"/>
    <w:rsid w:val="0025395C"/>
    <w:rsid w:val="002B2100"/>
    <w:rsid w:val="002C67C0"/>
    <w:rsid w:val="002F0D83"/>
    <w:rsid w:val="00330A7C"/>
    <w:rsid w:val="0043558E"/>
    <w:rsid w:val="00456147"/>
    <w:rsid w:val="004715DC"/>
    <w:rsid w:val="004B233E"/>
    <w:rsid w:val="0053434D"/>
    <w:rsid w:val="00611F70"/>
    <w:rsid w:val="00655969"/>
    <w:rsid w:val="006660BE"/>
    <w:rsid w:val="00670023"/>
    <w:rsid w:val="006A4021"/>
    <w:rsid w:val="006B5A45"/>
    <w:rsid w:val="007226B8"/>
    <w:rsid w:val="00772078"/>
    <w:rsid w:val="007735C9"/>
    <w:rsid w:val="0079055D"/>
    <w:rsid w:val="007A77EE"/>
    <w:rsid w:val="007B7437"/>
    <w:rsid w:val="007D2662"/>
    <w:rsid w:val="007E32C7"/>
    <w:rsid w:val="007E5F01"/>
    <w:rsid w:val="00824D46"/>
    <w:rsid w:val="008A784A"/>
    <w:rsid w:val="008C09DA"/>
    <w:rsid w:val="009D5E98"/>
    <w:rsid w:val="009F1A63"/>
    <w:rsid w:val="00A7565A"/>
    <w:rsid w:val="00A97569"/>
    <w:rsid w:val="00AE4633"/>
    <w:rsid w:val="00B00EDE"/>
    <w:rsid w:val="00B213E3"/>
    <w:rsid w:val="00B70BF0"/>
    <w:rsid w:val="00BE5D5B"/>
    <w:rsid w:val="00D42824"/>
    <w:rsid w:val="00D55B5A"/>
    <w:rsid w:val="00D62B43"/>
    <w:rsid w:val="00DD2C5E"/>
    <w:rsid w:val="00DD777A"/>
    <w:rsid w:val="00E10DE5"/>
    <w:rsid w:val="00E17B1E"/>
    <w:rsid w:val="00F07BE8"/>
    <w:rsid w:val="00F629B3"/>
    <w:rsid w:val="00F63E93"/>
    <w:rsid w:val="00FB70BE"/>
    <w:rsid w:val="00FE79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hu-HU" w:eastAsia="hu-H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7437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C6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2C67C0"/>
  </w:style>
  <w:style w:type="paragraph" w:styleId="Footer">
    <w:name w:val="footer"/>
    <w:basedOn w:val="Normal"/>
    <w:link w:val="FooterChar"/>
    <w:uiPriority w:val="99"/>
    <w:rsid w:val="002C6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2C67C0"/>
  </w:style>
  <w:style w:type="paragraph" w:styleId="BalloonText">
    <w:name w:val="Balloon Text"/>
    <w:basedOn w:val="Normal"/>
    <w:link w:val="BalloonTextChar"/>
    <w:uiPriority w:val="99"/>
    <w:semiHidden/>
    <w:rsid w:val="002C67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C67C0"/>
    <w:rPr>
      <w:rFonts w:ascii="Tahoma" w:hAnsi="Tahoma" w:cs="Tahoma"/>
      <w:sz w:val="16"/>
      <w:szCs w:val="16"/>
    </w:rPr>
  </w:style>
  <w:style w:type="character" w:customStyle="1" w:styleId="desc">
    <w:name w:val="desc"/>
    <w:basedOn w:val="DefaultParagraphFont"/>
    <w:uiPriority w:val="99"/>
    <w:rsid w:val="00DD2C5E"/>
    <w:rPr>
      <w:rFonts w:ascii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56</TotalTime>
  <Pages>11</Pages>
  <Words>1157</Words>
  <Characters>7986</Characters>
  <Application>Microsoft Office Outlook</Application>
  <DocSecurity>0</DocSecurity>
  <Lines>0</Lines>
  <Paragraphs>0</Paragraphs>
  <ScaleCrop>false</ScaleCrop>
  <Company>Zalaszentgrót Város Önkormányzata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Szám: 220-17/2013</dc:title>
  <dc:subject/>
  <dc:creator>Dr. Csarmasz Emese</dc:creator>
  <cp:keywords/>
  <dc:description/>
  <cp:lastModifiedBy>Dr. Csarmasz Emese</cp:lastModifiedBy>
  <cp:revision>14</cp:revision>
  <dcterms:created xsi:type="dcterms:W3CDTF">2013-11-12T11:07:00Z</dcterms:created>
  <dcterms:modified xsi:type="dcterms:W3CDTF">2013-11-25T12:10:00Z</dcterms:modified>
</cp:coreProperties>
</file>