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color w:val="000000"/>
          <w:sz w:val="24"/>
          <w:szCs w:val="24"/>
        </w:rPr>
        <w:t>Szám: 1-3/2015.</w:t>
      </w:r>
    </w:p>
    <w:p w:rsidR="00290E82" w:rsidRPr="00EF1FC5" w:rsidRDefault="00290E82" w:rsidP="00DE6BAC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>1</w:t>
      </w:r>
      <w:r w:rsidR="00747E18">
        <w:rPr>
          <w:rFonts w:ascii="Times New Roman" w:hAnsi="Times New Roman" w:cs="Times New Roman"/>
          <w:sz w:val="24"/>
          <w:szCs w:val="24"/>
        </w:rPr>
        <w:t>7</w:t>
      </w:r>
      <w:r w:rsidRPr="00EF1FC5">
        <w:rPr>
          <w:rFonts w:ascii="Times New Roman" w:hAnsi="Times New Roman" w:cs="Times New Roman"/>
          <w:sz w:val="24"/>
          <w:szCs w:val="24"/>
        </w:rPr>
        <w:t>. napirendi pont anyaga</w:t>
      </w:r>
    </w:p>
    <w:p w:rsidR="00290E82" w:rsidRPr="00EF1FC5" w:rsidRDefault="00290E82" w:rsidP="00DE6B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90E82" w:rsidRPr="00EF1FC5" w:rsidRDefault="00290E82" w:rsidP="00DE6B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1FC5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90E82" w:rsidRPr="00EF1FC5" w:rsidRDefault="00290E82" w:rsidP="00DE6B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90E82" w:rsidRPr="00EF1FC5" w:rsidRDefault="00290E82" w:rsidP="00DE6B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</w:p>
    <w:p w:rsidR="00290E82" w:rsidRPr="00EF1FC5" w:rsidRDefault="00290E82" w:rsidP="00DE6B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>2015. február 12-i, rendes ülésére</w:t>
      </w:r>
    </w:p>
    <w:p w:rsidR="00290E82" w:rsidRPr="00EF1FC5" w:rsidRDefault="00290E82" w:rsidP="00DE6B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90E82" w:rsidRPr="00EF1FC5" w:rsidRDefault="00290E82" w:rsidP="00DE6BAC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90E82" w:rsidRPr="00EF1FC5" w:rsidRDefault="00290E82" w:rsidP="00DE6BAC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EF1FC5">
        <w:rPr>
          <w:rFonts w:ascii="Times New Roman" w:hAnsi="Times New Roman" w:cs="Times New Roman"/>
          <w:sz w:val="24"/>
          <w:szCs w:val="24"/>
        </w:rPr>
        <w:t xml:space="preserve"> Döntés Zala Megyei Kormányhivatal törvényességi felügyeleti eszközeiről</w:t>
      </w: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1FC5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90E82" w:rsidRPr="00EF1FC5" w:rsidRDefault="00290E82" w:rsidP="00DE6BAC">
      <w:pPr>
        <w:spacing w:after="0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0E82" w:rsidRPr="00EF1FC5" w:rsidRDefault="00120B08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I. </w:t>
      </w:r>
      <w:proofErr w:type="gramStart"/>
      <w:r w:rsidR="00290E82" w:rsidRPr="00EF1FC5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 w:rsidR="00290E82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Magyarország helyi önkormányzatairól szóló 2011. évi CLXXXIX. törvény (a továbbiakban: Mötv.) részletesen szabályozza a helyi önkormányzatok törvényességi felügyeletét. A Zala Megyei Kormányhivatal Főigazgatója </w:t>
      </w:r>
      <w:r w:rsidR="00904448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ZAB/030/100-1/2015. számú, </w:t>
      </w:r>
      <w:r w:rsidR="00290E82" w:rsidRPr="00EF1FC5">
        <w:rPr>
          <w:rFonts w:ascii="Times New Roman" w:hAnsi="Times New Roman" w:cs="Times New Roman"/>
          <w:sz w:val="24"/>
          <w:szCs w:val="24"/>
          <w:lang w:eastAsia="hu-HU"/>
        </w:rPr>
        <w:t>2015. 01. 21-én érkezett felhívásában a 2014. évi rendeletek kihirdetési kötelezettségének teljesítését és annak nem S</w:t>
      </w:r>
      <w:r w:rsidR="006A375D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ZMSZ-nek megfelelő megvalósulását sérelmezve </w:t>
      </w:r>
      <w:r w:rsidR="00290E82" w:rsidRPr="00EF1FC5">
        <w:rPr>
          <w:rFonts w:ascii="Times New Roman" w:hAnsi="Times New Roman" w:cs="Times New Roman"/>
          <w:sz w:val="24"/>
          <w:szCs w:val="24"/>
          <w:lang w:eastAsia="hu-HU"/>
        </w:rPr>
        <w:t>törvényességi felhívással</w:t>
      </w:r>
      <w:r w:rsidR="006A375D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élt</w:t>
      </w:r>
      <w:r w:rsidR="00290E82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</w:p>
    <w:p w:rsidR="00290E82" w:rsidRPr="00EF1FC5" w:rsidRDefault="00290E82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90E82" w:rsidRPr="00EF1FC5" w:rsidRDefault="00290E82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 Képviselő-testületének Szervezeti és Működési Szabályzatáról szóló 7/2013. (III. 28.) önkormányzati rendelet 25. § (1) bekezdése szerint a jegyző gondoskodik a rendeletek kihirdetéséről a hivatal hirdetőtábláján való kifüggesztéssel és az önkormányzat hivatalos honlapján való megjelentetéssel. Ugyanezen szabályozást tartalmazza a jelenleg hatályos 25/2014. (XI. 28.) számú önkormányzati rendelet is 2014. </w:t>
      </w:r>
      <w:r w:rsidR="00AC1EF2" w:rsidRPr="00EF1FC5">
        <w:rPr>
          <w:rFonts w:ascii="Times New Roman" w:hAnsi="Times New Roman" w:cs="Times New Roman"/>
          <w:sz w:val="24"/>
          <w:szCs w:val="24"/>
          <w:lang w:eastAsia="hu-HU"/>
        </w:rPr>
        <w:t>november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29-i hatállyal.</w:t>
      </w:r>
    </w:p>
    <w:p w:rsidR="006A375D" w:rsidRPr="00EF1FC5" w:rsidRDefault="006A375D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90E82" w:rsidRPr="00EF1FC5" w:rsidRDefault="00290E82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A kormányhivatal </w:t>
      </w:r>
      <w:r w:rsidR="00BA430A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jelzésre 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megvizsgálta az önkormányzat honlapját, melynek során észlelte, hogy 2014. II. félévben megalkotott rendeletek elektronikus felületen történő megjelentetése nem valósult meg, melynek jogsértő gyakorlatára vonatkozóan f</w:t>
      </w:r>
      <w:r w:rsidR="006A375D" w:rsidRPr="00EF1FC5">
        <w:rPr>
          <w:rFonts w:ascii="Times New Roman" w:hAnsi="Times New Roman" w:cs="Times New Roman"/>
          <w:sz w:val="24"/>
          <w:szCs w:val="24"/>
          <w:lang w:eastAsia="hu-HU"/>
        </w:rPr>
        <w:t>ogalmazta meg felhívását és kért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e a testületet, hogy biztosítsa a rendeletek jogszabályban foglalt kihirdetését.</w:t>
      </w:r>
    </w:p>
    <w:p w:rsidR="00290E82" w:rsidRPr="00EF1FC5" w:rsidRDefault="00290E82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90E82" w:rsidRPr="00EF1FC5" w:rsidRDefault="00290E82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>A felhívás</w:t>
      </w:r>
      <w:r w:rsidR="00FC2774" w:rsidRPr="00EF1FC5">
        <w:rPr>
          <w:rFonts w:ascii="Times New Roman" w:hAnsi="Times New Roman" w:cs="Times New Roman"/>
          <w:sz w:val="24"/>
          <w:szCs w:val="24"/>
          <w:lang w:eastAsia="hu-HU"/>
        </w:rPr>
        <w:t>sal kapcsolatban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tájékoztatást kértem jegyző asszonytól. A belső ellenőrzés során megállapításra került, hogy a rendeletek hirdetőtáblán történő kihirdetése maradéktalanul megvalósult, míg a honlapon történő közzététel sajnálatos módom elmaradt a helyi építési szabályzatról szóló 24/2014. (IX. 12.) számú rendelet kivételével, így összesen 12 db rendelet honlapon tört</w:t>
      </w:r>
      <w:r w:rsidR="006A375D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énő megjelentetésére nem került sor. 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290E82" w:rsidRPr="00EF1FC5" w:rsidRDefault="00290E82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90E82" w:rsidRPr="00EF1FC5" w:rsidRDefault="00290E82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>Fontos kiemelni, hogy a közhiteles jogszabálytárban az érintett rendeletek feltöltése maradéktalanul megvalósult, valamint a hirdetőtáblán történő kifüggesztés minden esetben megtörtént. Nem elhanyagolható továbbá azon körülmény sem, hogy az egyébként jelentős feladatot kitevő négy települést kiszolgáló közös hivatalban a kollégáknak jelentős munkateherrel kell megbirkózniuk, amit még tovább tetőzött a 2014. évben megtartott három választás, melyből a legtöbb és legfelelősségteljesebb feladatot kitevő önkormányzati képviselők és polgármesterek választásának lebonyolítása is jelentős részben a mulasztás időtartamára esett, továbbá a korábbi időszakban ezen kihirdetési kötelezettség maradéktalanul megvalósult. Természetesen a helyi önkormányzati rendeletek megjelentetésének jogszabályi kötelezettsége nem maradhat el, annak folyamatos és töretlen biztosítása nem kerülhet háttérbe az egyéb hivatali feladatok mellett, következésképpen javaslom, hogy a jegyző asszony fokozottabban kísérje figyelemmel a helyi önkormányzati rendeletek jogszabályban foglaltak szerinti kihirdetését, gondoskodjon annak maradéktalan megvalósulásáról.</w:t>
      </w:r>
    </w:p>
    <w:p w:rsidR="00290E82" w:rsidRPr="00EF1FC5" w:rsidRDefault="00290E82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A430A" w:rsidRPr="00EF1FC5" w:rsidRDefault="00120B08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 xml:space="preserve">II. </w:t>
      </w:r>
      <w:proofErr w:type="gramStart"/>
      <w:r w:rsidR="00BA430A" w:rsidRPr="00EF1F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A430A" w:rsidRPr="00EF1FC5">
        <w:rPr>
          <w:rFonts w:ascii="Times New Roman" w:hAnsi="Times New Roman" w:cs="Times New Roman"/>
          <w:sz w:val="24"/>
          <w:szCs w:val="24"/>
        </w:rPr>
        <w:t xml:space="preserve"> Kormányhivatal</w:t>
      </w:r>
      <w:r w:rsidR="00904448" w:rsidRPr="00EF1FC5">
        <w:rPr>
          <w:rFonts w:ascii="Times New Roman" w:hAnsi="Times New Roman" w:cs="Times New Roman"/>
          <w:sz w:val="24"/>
          <w:szCs w:val="24"/>
        </w:rPr>
        <w:t xml:space="preserve"> a ZAB/030/1654-1/2014. számú, 2014. december 02-án kelt levelében információkéréssel fordult a szociális b</w:t>
      </w:r>
      <w:r w:rsidR="00BA430A" w:rsidRPr="00EF1FC5">
        <w:rPr>
          <w:rFonts w:ascii="Times New Roman" w:hAnsi="Times New Roman" w:cs="Times New Roman"/>
          <w:sz w:val="24"/>
          <w:szCs w:val="24"/>
        </w:rPr>
        <w:t xml:space="preserve">izottsághoz. </w:t>
      </w: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430A" w:rsidRPr="00EF1FC5" w:rsidRDefault="00BA430A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>A fenti megkeresést a Bizottság a 20</w:t>
      </w:r>
      <w:r w:rsidRPr="00EF1FC5">
        <w:rPr>
          <w:rFonts w:ascii="Times New Roman" w:hAnsi="Times New Roman" w:cs="Times New Roman"/>
          <w:sz w:val="24"/>
          <w:szCs w:val="24"/>
        </w:rPr>
        <w:tab/>
        <w:t xml:space="preserve">14. december 19-i ülésén az 1. számú napirendi pont keretében részletesen tárgyalta, 31/2014. (XII. 19.) számú határozatában pedig meghatározta az arra adandó válasz tartalmát. </w:t>
      </w:r>
    </w:p>
    <w:p w:rsidR="006A375D" w:rsidRPr="00EF1FC5" w:rsidRDefault="006A375D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 xml:space="preserve">Ezt követően, 2015. január 20-án a Kormányhivatal - ZAB/030/98-1/2015. számon iktatva - törvényességi felhívást közölt a Bizottsággal, melynek alapját a 2014. szeptember 24-i ülésről készült jegyzőkönyv, valamint a 18/2014. (IX. 24.) számú határozat vizsgálata szolgáltatta. </w:t>
      </w: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>A Kormányhivatal a felhívásban az alábbi - ehelyütt csak vázlatosan ismertetett - intézkedésekkel szemben fogalmazott meg törvényességi észrevételeket:</w:t>
      </w: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 xml:space="preserve">- A Bizottság hivatalból - a jövedelemhatárok figyelmen kívül hagyására vonatkozó lehetőség hiányában - oly módon állapított meg önkormányzati segélyeket, hogy nem vizsgálta a helyi szociális rendeletben meghatározott jövedelemhatárokat. </w:t>
      </w: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 xml:space="preserve">- A Bizottság elnöke elmulasztotta személyes érintettségének bejelentését, ezáltal a Bizottság nem dönthetett esetleges kizárásáról. </w:t>
      </w: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 xml:space="preserve">- A jegyzőkönyv nem tartalmazta az ülés zárt minőségét. </w:t>
      </w: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lastRenderedPageBreak/>
        <w:t xml:space="preserve">Végezetül a Kormányhivatal felhívta a Bizottságot, hogy működése során a jogszabályi előírások maradéktalanul kerüljenek betartásra, a határozatai egyértelműek legyenek a tekintetben is, hogy javaslatot vagy érdemi döntést tartalmaznak. </w:t>
      </w:r>
    </w:p>
    <w:p w:rsidR="006A375D" w:rsidRPr="00EF1FC5" w:rsidRDefault="006A375D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430A" w:rsidRPr="00EF1FC5" w:rsidRDefault="00BA430A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A szociális bizottság </w:t>
      </w:r>
      <w:r w:rsidR="006A375D" w:rsidRPr="00EF1FC5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015. </w:t>
      </w:r>
      <w:r w:rsidR="006A375D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február 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09-i ülésén tárgyalja az ügyet, melynek tervezett határozata értelmében </w:t>
      </w:r>
      <w:r w:rsidRPr="00EF1FC5">
        <w:rPr>
          <w:rFonts w:ascii="Times New Roman" w:hAnsi="Times New Roman" w:cs="Times New Roman"/>
          <w:sz w:val="24"/>
          <w:szCs w:val="24"/>
        </w:rPr>
        <w:t>a Zala Megyei Kormányhivatal ZAB/030/98-1/2015. számon iktatott törvé</w:t>
      </w:r>
      <w:r w:rsidR="00904448" w:rsidRPr="00EF1FC5">
        <w:rPr>
          <w:rFonts w:ascii="Times New Roman" w:hAnsi="Times New Roman" w:cs="Times New Roman"/>
          <w:sz w:val="24"/>
          <w:szCs w:val="24"/>
        </w:rPr>
        <w:t>nyességi felhívásával egyetért</w:t>
      </w:r>
      <w:r w:rsidR="006A375D" w:rsidRPr="00EF1FC5">
        <w:rPr>
          <w:rFonts w:ascii="Times New Roman" w:hAnsi="Times New Roman" w:cs="Times New Roman"/>
          <w:sz w:val="24"/>
          <w:szCs w:val="24"/>
        </w:rPr>
        <w:t>,</w:t>
      </w:r>
      <w:r w:rsidR="00904448" w:rsidRPr="00EF1FC5">
        <w:rPr>
          <w:rFonts w:ascii="Times New Roman" w:hAnsi="Times New Roman" w:cs="Times New Roman"/>
          <w:sz w:val="24"/>
          <w:szCs w:val="24"/>
        </w:rPr>
        <w:t xml:space="preserve"> felkérve a jegyzőt</w:t>
      </w:r>
      <w:r w:rsidRPr="00EF1FC5">
        <w:rPr>
          <w:rFonts w:ascii="Times New Roman" w:hAnsi="Times New Roman" w:cs="Times New Roman"/>
          <w:sz w:val="24"/>
          <w:szCs w:val="24"/>
        </w:rPr>
        <w:t xml:space="preserve"> a bizottsági működés során </w:t>
      </w:r>
      <w:r w:rsidR="00904448" w:rsidRPr="00EF1FC5">
        <w:rPr>
          <w:rFonts w:ascii="Times New Roman" w:hAnsi="Times New Roman" w:cs="Times New Roman"/>
          <w:sz w:val="24"/>
          <w:szCs w:val="24"/>
        </w:rPr>
        <w:t xml:space="preserve">a </w:t>
      </w:r>
      <w:r w:rsidRPr="00EF1FC5">
        <w:rPr>
          <w:rFonts w:ascii="Times New Roman" w:hAnsi="Times New Roman" w:cs="Times New Roman"/>
          <w:sz w:val="24"/>
          <w:szCs w:val="24"/>
        </w:rPr>
        <w:t>vonatkozó jogszabályok maradéktalan érvényesülésé</w:t>
      </w:r>
      <w:r w:rsidR="00904448" w:rsidRPr="00EF1FC5">
        <w:rPr>
          <w:rFonts w:ascii="Times New Roman" w:hAnsi="Times New Roman" w:cs="Times New Roman"/>
          <w:sz w:val="24"/>
          <w:szCs w:val="24"/>
        </w:rPr>
        <w:t>nek biztosítására</w:t>
      </w:r>
      <w:r w:rsidRPr="00EF1FC5">
        <w:rPr>
          <w:rFonts w:ascii="Times New Roman" w:hAnsi="Times New Roman" w:cs="Times New Roman"/>
          <w:sz w:val="24"/>
          <w:szCs w:val="24"/>
        </w:rPr>
        <w:t>. A</w:t>
      </w:r>
      <w:r w:rsidR="00904448" w:rsidRPr="00EF1FC5">
        <w:rPr>
          <w:rFonts w:ascii="Times New Roman" w:hAnsi="Times New Roman" w:cs="Times New Roman"/>
          <w:sz w:val="24"/>
          <w:szCs w:val="24"/>
        </w:rPr>
        <w:t xml:space="preserve"> határozat rendelkezik továbbá arról is, hogy a </w:t>
      </w:r>
      <w:r w:rsidRPr="00EF1FC5">
        <w:rPr>
          <w:rFonts w:ascii="Times New Roman" w:hAnsi="Times New Roman" w:cs="Times New Roman"/>
          <w:sz w:val="24"/>
          <w:szCs w:val="24"/>
        </w:rPr>
        <w:t xml:space="preserve">Bizottság a 18/2014. (IX. 24.) számú határozata alapján kiadmányozott egyedi közigazgatási hatósági határozatok hivatalbóli döntés-felülvizsgálati eljárás keretében, saját hatáskörben való felülvizsgálata során - a szociális igazgatásról és szociális ellátásokról szóló 1993. évi III. törvény 17. § (1) bekezdésére, valamint a közigazgatási hatósági eljárás és szolgáltatás általános szabályairól szóló 2004. évi CXL. törvény 114. § (3)-(4) bekezdéseire tekintettel - a határozatok visszavonásától és módosításától jogszabályi lehetőség hiányában eltekint. </w:t>
      </w:r>
    </w:p>
    <w:p w:rsidR="00BA430A" w:rsidRPr="00EF1FC5" w:rsidRDefault="00BA430A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A430A" w:rsidRPr="00EF1FC5" w:rsidRDefault="004F2F47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A fentieken túl a Zala Megyei Kormányhivatal további intézkedési lehetőségével élve </w:t>
      </w:r>
      <w:r w:rsidR="00904448" w:rsidRPr="00EF1FC5">
        <w:rPr>
          <w:rFonts w:ascii="Times New Roman" w:hAnsi="Times New Roman" w:cs="Times New Roman"/>
          <w:sz w:val="24"/>
          <w:szCs w:val="24"/>
          <w:lang w:eastAsia="hu-HU"/>
        </w:rPr>
        <w:t>egyrészt a 2014. évi gazdálkodás állami számvevőszéki vizsgálatát is kezdeményezte, valamint</w:t>
      </w:r>
      <w:r w:rsidR="001D7475" w:rsidRPr="001D7475">
        <w:rPr>
          <w:rFonts w:ascii="Times New Roman" w:hAnsi="Times New Roman" w:cs="Times New Roman"/>
          <w:sz w:val="24"/>
          <w:szCs w:val="24"/>
        </w:rPr>
        <w:t xml:space="preserve"> </w:t>
      </w:r>
      <w:r w:rsidR="001D7475">
        <w:rPr>
          <w:rFonts w:ascii="Times New Roman" w:hAnsi="Times New Roman" w:cs="Times New Roman"/>
          <w:sz w:val="24"/>
          <w:szCs w:val="24"/>
        </w:rPr>
        <w:t>a ZAB/030/62-1/2015. számú</w:t>
      </w:r>
      <w:r w:rsidR="00904448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javaslattétellel fordult a képviselő-testülethez, hogy az alábbia</w:t>
      </w:r>
      <w:r w:rsidR="00904448" w:rsidRPr="00EF1FC5">
        <w:rPr>
          <w:rFonts w:ascii="Times New Roman" w:hAnsi="Times New Roman" w:cs="Times New Roman"/>
          <w:sz w:val="24"/>
          <w:szCs w:val="24"/>
          <w:lang w:eastAsia="hu-HU"/>
        </w:rPr>
        <w:t>k vonatkozásában hozzon döntést:</w:t>
      </w:r>
    </w:p>
    <w:p w:rsidR="006A375D" w:rsidRPr="00EF1FC5" w:rsidRDefault="006A375D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F2F47" w:rsidRPr="00EF1FC5" w:rsidRDefault="000D1611" w:rsidP="00DE6BAC">
      <w:pPr>
        <w:pStyle w:val="Listaszerbekezds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>A képviselő-testület a 9/2013. (III. 28.) önkormányzati rendelete kiegészítésével szabályozza, hogy az önkormányzati segély hivatalból történő megállapítása esetén mikor lehet eltekinteni a rendelet 10. § (1) és (2) bekezdésében meghatározott jövedelem vizsgálatától.</w:t>
      </w:r>
    </w:p>
    <w:p w:rsidR="000D1611" w:rsidRPr="00EF1FC5" w:rsidRDefault="000D1611" w:rsidP="00DE6BAC">
      <w:pPr>
        <w:pStyle w:val="Listaszerbekezds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>A képviselő-testület egészítse ki a Szervezeti és Működési Szabályzatáról szóló 25/2014. (XI. 28.) önkormányzati rendeletét a személyes érintettségre vonatkozó bejelentési kötelezettség elmulasztásának jogkövetkezményeivel.</w:t>
      </w:r>
    </w:p>
    <w:p w:rsidR="000D1611" w:rsidRPr="00EF1FC5" w:rsidRDefault="000D1611" w:rsidP="00DE6BAC">
      <w:pPr>
        <w:pStyle w:val="Listaszerbekezds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A képviselő-testület kísérje figyelemmel, hogy a szociális bizottság a 18/2014. (IX. 24.) számú határozat alapján kiadott egyedi határozatok felülvizsgálatánál a </w:t>
      </w:r>
      <w:proofErr w:type="spellStart"/>
      <w:r w:rsidRPr="00EF1FC5">
        <w:rPr>
          <w:rFonts w:ascii="Times New Roman" w:hAnsi="Times New Roman" w:cs="Times New Roman"/>
          <w:sz w:val="24"/>
          <w:szCs w:val="24"/>
          <w:lang w:eastAsia="hu-HU"/>
        </w:rPr>
        <w:t>Ket</w:t>
      </w:r>
      <w:proofErr w:type="spellEnd"/>
      <w:r w:rsidRPr="00EF1FC5">
        <w:rPr>
          <w:rFonts w:ascii="Times New Roman" w:hAnsi="Times New Roman" w:cs="Times New Roman"/>
          <w:sz w:val="24"/>
          <w:szCs w:val="24"/>
          <w:lang w:eastAsia="hu-HU"/>
        </w:rPr>
        <w:t>. 114. § (3) bekezdésében foglalt jóhiszeműen szerzett jog ne sérüljön.</w:t>
      </w:r>
    </w:p>
    <w:p w:rsidR="000D1611" w:rsidRPr="00EF1FC5" w:rsidRDefault="000D1611" w:rsidP="00DE6BAC">
      <w:pPr>
        <w:pStyle w:val="Listaszerbekezds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A jövőbeni hasonló </w:t>
      </w:r>
      <w:r w:rsidR="00905A06" w:rsidRPr="00EF1FC5">
        <w:rPr>
          <w:rFonts w:ascii="Times New Roman" w:hAnsi="Times New Roman" w:cs="Times New Roman"/>
          <w:sz w:val="24"/>
          <w:szCs w:val="24"/>
          <w:lang w:eastAsia="hu-HU"/>
        </w:rPr>
        <w:t>esetek elkerülése érdekében vizsgálja meg a közös önkormányzati hivatalban a szociális ügyek előkészítésének folyamatát, valamint a szociális bizottság működését és hatásköreit.</w:t>
      </w:r>
    </w:p>
    <w:p w:rsidR="006A375D" w:rsidRPr="00EF1FC5" w:rsidRDefault="006A375D" w:rsidP="00DE6BA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905A06" w:rsidRPr="00EF1FC5" w:rsidRDefault="00905A06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>A fenti javaslatok elfogadásá</w:t>
      </w:r>
      <w:r w:rsidR="00596C6F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t kezdeményezem 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tekintettel</w:t>
      </w:r>
      <w:r w:rsidR="006A375D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arra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, hogy a</w:t>
      </w:r>
      <w:r w:rsidR="00904448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megfogalmazottak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vonatkozásában </w:t>
      </w:r>
      <w:r w:rsidR="003B4460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a képviselő-testület </w:t>
      </w:r>
      <w:r w:rsidR="00904448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egyrészt 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az egyes szociális ellátások és szolgáltatásokra vonatkozó helyi rendelet, valamint az önkormányzat szervezeti és működési szabályzatának 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módosításáról szóló rendelet</w:t>
      </w:r>
      <w:r w:rsidR="00904448" w:rsidRPr="00EF1FC5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módosítás elfogadásával</w:t>
      </w:r>
      <w:r w:rsidR="00596C6F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az 1</w:t>
      </w:r>
      <w:proofErr w:type="gramStart"/>
      <w:r w:rsidR="00596C6F" w:rsidRPr="00EF1FC5">
        <w:rPr>
          <w:rFonts w:ascii="Times New Roman" w:hAnsi="Times New Roman" w:cs="Times New Roman"/>
          <w:sz w:val="24"/>
          <w:szCs w:val="24"/>
          <w:lang w:eastAsia="hu-HU"/>
        </w:rPr>
        <w:t>.,</w:t>
      </w:r>
      <w:proofErr w:type="gramEnd"/>
      <w:r w:rsidR="00596C6F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2., és a szociális bizottság vonatkozásában a 3. javaslatot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04448" w:rsidRPr="00EF1FC5">
        <w:rPr>
          <w:rFonts w:ascii="Times New Roman" w:hAnsi="Times New Roman" w:cs="Times New Roman"/>
          <w:sz w:val="24"/>
          <w:szCs w:val="24"/>
          <w:lang w:eastAsia="hu-HU"/>
        </w:rPr>
        <w:t>akceptálja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04448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másrészt 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a szociális bi</w:t>
      </w:r>
      <w:r w:rsidR="00596C6F" w:rsidRPr="00EF1FC5">
        <w:rPr>
          <w:rFonts w:ascii="Times New Roman" w:hAnsi="Times New Roman" w:cs="Times New Roman"/>
          <w:sz w:val="24"/>
          <w:szCs w:val="24"/>
          <w:lang w:eastAsia="hu-HU"/>
        </w:rPr>
        <w:t>zottság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nevesített határozatá</w:t>
      </w:r>
      <w:r w:rsidR="00AB320D" w:rsidRPr="00EF1FC5">
        <w:rPr>
          <w:rFonts w:ascii="Times New Roman" w:hAnsi="Times New Roman" w:cs="Times New Roman"/>
          <w:sz w:val="24"/>
          <w:szCs w:val="24"/>
          <w:lang w:eastAsia="hu-HU"/>
        </w:rPr>
        <w:t>val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jogszabály</w:t>
      </w:r>
      <w:r w:rsidR="00AB320D" w:rsidRPr="00EF1FC5">
        <w:rPr>
          <w:rFonts w:ascii="Times New Roman" w:hAnsi="Times New Roman" w:cs="Times New Roman"/>
          <w:sz w:val="24"/>
          <w:szCs w:val="24"/>
          <w:lang w:eastAsia="hu-HU"/>
        </w:rPr>
        <w:t>nak megfelelő intézkedést foganatosított.</w:t>
      </w:r>
    </w:p>
    <w:p w:rsidR="006A375D" w:rsidRPr="00EF1FC5" w:rsidRDefault="006A375D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905A06" w:rsidRPr="00EF1FC5" w:rsidRDefault="00596C6F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>A javaslat által kért döntés-</w:t>
      </w:r>
      <w:r w:rsidR="00905A06" w:rsidRPr="00EF1FC5">
        <w:rPr>
          <w:rFonts w:ascii="Times New Roman" w:hAnsi="Times New Roman" w:cs="Times New Roman"/>
          <w:sz w:val="24"/>
          <w:szCs w:val="24"/>
          <w:lang w:eastAsia="hu-HU"/>
        </w:rPr>
        <w:t>előkészítésé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i</w:t>
      </w:r>
      <w:r w:rsidR="00905A06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folyamat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o</w:t>
      </w:r>
      <w:r w:rsidR="00905A06" w:rsidRPr="00EF1FC5">
        <w:rPr>
          <w:rFonts w:ascii="Times New Roman" w:hAnsi="Times New Roman" w:cs="Times New Roman"/>
          <w:sz w:val="24"/>
          <w:szCs w:val="24"/>
          <w:lang w:eastAsia="hu-HU"/>
        </w:rPr>
        <w:t>t megvizsgálva az alábbi tényadatokból kell kiindulni.</w:t>
      </w: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F1FC5">
        <w:rPr>
          <w:rFonts w:ascii="Times New Roman" w:hAnsi="Times New Roman" w:cs="Times New Roman"/>
          <w:sz w:val="23"/>
          <w:szCs w:val="23"/>
        </w:rPr>
        <w:t>Az Önkormányzati és Közigazgatási Osztály szociális ügyintézői készítik elő az önkormányzati segély</w:t>
      </w:r>
      <w:r>
        <w:rPr>
          <w:rFonts w:ascii="Times New Roman" w:hAnsi="Times New Roman" w:cs="Times New Roman"/>
          <w:sz w:val="23"/>
          <w:szCs w:val="23"/>
        </w:rPr>
        <w:t xml:space="preserve">ügyeket. </w:t>
      </w:r>
      <w:r w:rsidR="00590B50">
        <w:rPr>
          <w:rFonts w:ascii="Times New Roman" w:hAnsi="Times New Roman" w:cs="Times New Roman"/>
          <w:sz w:val="23"/>
          <w:szCs w:val="23"/>
        </w:rPr>
        <w:t>Általános eljárás</w:t>
      </w:r>
      <w:r w:rsidR="00BA1374">
        <w:rPr>
          <w:rFonts w:ascii="Times New Roman" w:hAnsi="Times New Roman" w:cs="Times New Roman"/>
          <w:sz w:val="23"/>
          <w:szCs w:val="23"/>
        </w:rPr>
        <w:t>i szabályként érvényesül, hogy a</w:t>
      </w:r>
      <w:r>
        <w:rPr>
          <w:rFonts w:ascii="Times New Roman" w:hAnsi="Times New Roman" w:cs="Times New Roman"/>
          <w:sz w:val="23"/>
          <w:szCs w:val="23"/>
        </w:rPr>
        <w:t>z</w:t>
      </w:r>
      <w:r w:rsidRPr="00EF1FC5">
        <w:rPr>
          <w:rFonts w:ascii="Times New Roman" w:hAnsi="Times New Roman" w:cs="Times New Roman"/>
          <w:sz w:val="23"/>
          <w:szCs w:val="23"/>
        </w:rPr>
        <w:t xml:space="preserve"> esetek legnagyobb részében </w:t>
      </w:r>
      <w:r>
        <w:rPr>
          <w:rFonts w:ascii="Times New Roman" w:hAnsi="Times New Roman" w:cs="Times New Roman"/>
          <w:sz w:val="23"/>
          <w:szCs w:val="23"/>
        </w:rPr>
        <w:t>a kérelmeket</w:t>
      </w:r>
      <w:r w:rsidRPr="00EF1FC5">
        <w:rPr>
          <w:rFonts w:ascii="Times New Roman" w:hAnsi="Times New Roman" w:cs="Times New Roman"/>
          <w:sz w:val="23"/>
          <w:szCs w:val="23"/>
        </w:rPr>
        <w:t xml:space="preserve"> az</w:t>
      </w:r>
      <w:r>
        <w:rPr>
          <w:rFonts w:ascii="Times New Roman" w:hAnsi="Times New Roman" w:cs="Times New Roman"/>
          <w:sz w:val="23"/>
          <w:szCs w:val="23"/>
        </w:rPr>
        <w:t xml:space="preserve"> ügyfelek személyesen hozzák be, melynek során a kollégák sok segítséget nyújtnak a nyomtatványok kitöltésében, illetve a szükséges hiányok pótlásában, iratok beszerzésében.</w:t>
      </w:r>
      <w:r w:rsidRPr="00EF1FC5">
        <w:rPr>
          <w:rFonts w:ascii="Times New Roman" w:hAnsi="Times New Roman" w:cs="Times New Roman"/>
          <w:sz w:val="23"/>
          <w:szCs w:val="23"/>
        </w:rPr>
        <w:t xml:space="preserve"> Az irat átvétele után az ügyintéző megvizsgálja a hatáskört, valami</w:t>
      </w:r>
      <w:r>
        <w:rPr>
          <w:rFonts w:ascii="Times New Roman" w:hAnsi="Times New Roman" w:cs="Times New Roman"/>
          <w:sz w:val="23"/>
          <w:szCs w:val="23"/>
        </w:rPr>
        <w:t xml:space="preserve">nt az illetékesség kérdéskörét és indokolt esetben intézkedik </w:t>
      </w:r>
      <w:r w:rsidRPr="00EF1FC5">
        <w:rPr>
          <w:rFonts w:ascii="Times New Roman" w:hAnsi="Times New Roman" w:cs="Times New Roman"/>
          <w:sz w:val="23"/>
          <w:szCs w:val="23"/>
        </w:rPr>
        <w:t>az</w:t>
      </w:r>
      <w:r>
        <w:rPr>
          <w:rFonts w:ascii="Times New Roman" w:hAnsi="Times New Roman" w:cs="Times New Roman"/>
          <w:sz w:val="23"/>
          <w:szCs w:val="23"/>
        </w:rPr>
        <w:t xml:space="preserve"> áttételről.</w:t>
      </w:r>
      <w:r w:rsidRPr="00EF1FC5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Gyakorlatban a</w:t>
      </w:r>
      <w:r w:rsidRPr="00EF1FC5">
        <w:rPr>
          <w:rFonts w:ascii="Times New Roman" w:hAnsi="Times New Roman" w:cs="Times New Roman"/>
          <w:sz w:val="23"/>
          <w:szCs w:val="23"/>
        </w:rPr>
        <w:t>z iratanyag</w:t>
      </w:r>
      <w:r>
        <w:rPr>
          <w:rFonts w:ascii="Times New Roman" w:hAnsi="Times New Roman" w:cs="Times New Roman"/>
          <w:sz w:val="23"/>
          <w:szCs w:val="23"/>
        </w:rPr>
        <w:t xml:space="preserve"> tartalmi</w:t>
      </w:r>
      <w:r w:rsidRPr="00EF1FC5">
        <w:rPr>
          <w:rFonts w:ascii="Times New Roman" w:hAnsi="Times New Roman" w:cs="Times New Roman"/>
          <w:sz w:val="23"/>
          <w:szCs w:val="23"/>
        </w:rPr>
        <w:t xml:space="preserve"> ellenőrz</w:t>
      </w:r>
      <w:r>
        <w:rPr>
          <w:rFonts w:ascii="Times New Roman" w:hAnsi="Times New Roman" w:cs="Times New Roman"/>
          <w:sz w:val="23"/>
          <w:szCs w:val="23"/>
        </w:rPr>
        <w:t>ése során kerülhet sor hiánypótlás alkalmazására, melynek ügyfél általi elmulasztása esetén szüntethető meg az eljárás.</w:t>
      </w:r>
      <w:r w:rsidRPr="00EF1FC5">
        <w:rPr>
          <w:rFonts w:ascii="Times New Roman" w:hAnsi="Times New Roman" w:cs="Times New Roman"/>
          <w:sz w:val="23"/>
          <w:szCs w:val="23"/>
        </w:rPr>
        <w:t xml:space="preserve"> A</w:t>
      </w:r>
      <w:r>
        <w:rPr>
          <w:rFonts w:ascii="Times New Roman" w:hAnsi="Times New Roman" w:cs="Times New Roman"/>
          <w:sz w:val="23"/>
          <w:szCs w:val="23"/>
        </w:rPr>
        <w:t xml:space="preserve"> kérelemre indult eljárásoknál a</w:t>
      </w:r>
      <w:r w:rsidRPr="00EF1FC5">
        <w:rPr>
          <w:rFonts w:ascii="Times New Roman" w:hAnsi="Times New Roman" w:cs="Times New Roman"/>
          <w:sz w:val="23"/>
          <w:szCs w:val="23"/>
        </w:rPr>
        <w:t xml:space="preserve"> becsatolt igazolások </w:t>
      </w:r>
      <w:r>
        <w:rPr>
          <w:rFonts w:ascii="Times New Roman" w:hAnsi="Times New Roman" w:cs="Times New Roman"/>
          <w:sz w:val="23"/>
          <w:szCs w:val="23"/>
        </w:rPr>
        <w:t xml:space="preserve">és nyilatkozatok </w:t>
      </w:r>
      <w:r w:rsidRPr="00EF1FC5">
        <w:rPr>
          <w:rFonts w:ascii="Times New Roman" w:hAnsi="Times New Roman" w:cs="Times New Roman"/>
          <w:sz w:val="23"/>
          <w:szCs w:val="23"/>
        </w:rPr>
        <w:t xml:space="preserve">alapján az ügyintéző </w:t>
      </w:r>
      <w:r>
        <w:rPr>
          <w:rFonts w:ascii="Times New Roman" w:hAnsi="Times New Roman" w:cs="Times New Roman"/>
          <w:sz w:val="23"/>
          <w:szCs w:val="23"/>
        </w:rPr>
        <w:t xml:space="preserve">döntésre </w:t>
      </w:r>
      <w:r w:rsidRPr="00EF1FC5">
        <w:rPr>
          <w:rFonts w:ascii="Times New Roman" w:hAnsi="Times New Roman" w:cs="Times New Roman"/>
          <w:sz w:val="23"/>
          <w:szCs w:val="23"/>
        </w:rPr>
        <w:t xml:space="preserve">előkészíti a határozatot, </w:t>
      </w:r>
      <w:r>
        <w:rPr>
          <w:rFonts w:ascii="Times New Roman" w:hAnsi="Times New Roman" w:cs="Times New Roman"/>
          <w:sz w:val="23"/>
          <w:szCs w:val="23"/>
        </w:rPr>
        <w:t xml:space="preserve">melynek elfogadását követően történik meg annak kiadmányozása. </w:t>
      </w:r>
      <w:r w:rsidR="00C81434">
        <w:rPr>
          <w:rFonts w:ascii="Times New Roman" w:hAnsi="Times New Roman" w:cs="Times New Roman"/>
          <w:sz w:val="23"/>
          <w:szCs w:val="23"/>
        </w:rPr>
        <w:t>A</w:t>
      </w:r>
      <w:r w:rsidR="00BA1374">
        <w:rPr>
          <w:rFonts w:ascii="Times New Roman" w:hAnsi="Times New Roman" w:cs="Times New Roman"/>
          <w:sz w:val="23"/>
          <w:szCs w:val="23"/>
        </w:rPr>
        <w:t>z</w:t>
      </w:r>
      <w:r w:rsidR="00C81434">
        <w:rPr>
          <w:rFonts w:ascii="Times New Roman" w:hAnsi="Times New Roman" w:cs="Times New Roman"/>
          <w:sz w:val="23"/>
          <w:szCs w:val="23"/>
        </w:rPr>
        <w:t xml:space="preserve"> egyes juttatások pénzügyi teljesítése érdekében folyamatos belső kapcsolattartás valósul meg a pénzügyi osztállyal is.</w:t>
      </w:r>
      <w:r w:rsidRPr="00EF1FC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A1374" w:rsidRDefault="00BA1374" w:rsidP="003B0EBA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BA1374" w:rsidRDefault="00C81434" w:rsidP="003B0EBA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 2014. évi ellátások rendszerében p</w:t>
      </w:r>
      <w:r w:rsidR="00EF1FC5" w:rsidRPr="00EF1FC5">
        <w:rPr>
          <w:rFonts w:ascii="Times New Roman" w:hAnsi="Times New Roman" w:cs="Times New Roman"/>
          <w:sz w:val="23"/>
          <w:szCs w:val="23"/>
        </w:rPr>
        <w:t>olgármesteri hatáskörbe</w:t>
      </w:r>
      <w:r w:rsidR="00BA1374">
        <w:rPr>
          <w:rFonts w:ascii="Times New Roman" w:hAnsi="Times New Roman" w:cs="Times New Roman"/>
          <w:sz w:val="23"/>
          <w:szCs w:val="23"/>
        </w:rPr>
        <w:t xml:space="preserve"> tartozó azonnali elbírálási ügyekben </w:t>
      </w:r>
      <w:r w:rsidR="00EF1FC5" w:rsidRPr="00EF1FC5">
        <w:rPr>
          <w:rFonts w:ascii="Times New Roman" w:hAnsi="Times New Roman" w:cs="Times New Roman"/>
          <w:b/>
          <w:sz w:val="23"/>
          <w:szCs w:val="23"/>
        </w:rPr>
        <w:t xml:space="preserve">2014. évben </w:t>
      </w:r>
      <w:r w:rsidR="00BA1374">
        <w:rPr>
          <w:rFonts w:ascii="Times New Roman" w:hAnsi="Times New Roman" w:cs="Times New Roman"/>
          <w:b/>
          <w:sz w:val="23"/>
          <w:szCs w:val="23"/>
        </w:rPr>
        <w:t xml:space="preserve">mindösszesen </w:t>
      </w:r>
      <w:r w:rsidR="00EF1FC5" w:rsidRPr="00EF1FC5">
        <w:rPr>
          <w:rFonts w:ascii="Times New Roman" w:hAnsi="Times New Roman" w:cs="Times New Roman"/>
          <w:b/>
          <w:sz w:val="23"/>
          <w:szCs w:val="23"/>
        </w:rPr>
        <w:t>109.500 Ft</w:t>
      </w:r>
      <w:r w:rsidR="00EF1FC5" w:rsidRPr="00EF1FC5">
        <w:rPr>
          <w:rFonts w:ascii="Times New Roman" w:hAnsi="Times New Roman" w:cs="Times New Roman"/>
          <w:sz w:val="23"/>
          <w:szCs w:val="23"/>
        </w:rPr>
        <w:t xml:space="preserve"> került kiosztásra </w:t>
      </w:r>
      <w:r w:rsidR="00EF1FC5" w:rsidRPr="00EF1FC5">
        <w:rPr>
          <w:rFonts w:ascii="Times New Roman" w:hAnsi="Times New Roman" w:cs="Times New Roman"/>
          <w:b/>
          <w:sz w:val="23"/>
          <w:szCs w:val="23"/>
        </w:rPr>
        <w:t>40 fő</w:t>
      </w:r>
      <w:r w:rsidR="00EF1FC5" w:rsidRPr="00EF1FC5">
        <w:rPr>
          <w:rFonts w:ascii="Times New Roman" w:hAnsi="Times New Roman" w:cs="Times New Roman"/>
          <w:sz w:val="23"/>
          <w:szCs w:val="23"/>
        </w:rPr>
        <w:t xml:space="preserve"> részére.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F1FC5">
        <w:rPr>
          <w:rFonts w:ascii="Times New Roman" w:hAnsi="Times New Roman" w:cs="Times New Roman"/>
          <w:sz w:val="23"/>
          <w:szCs w:val="23"/>
        </w:rPr>
        <w:t>Önkormányzati segély adható a hozzátartozó temetési költségeinek hozzájárulásához is. Az eljárás folyamata hasonló a többi önkormányzati segélyhez, csupán az ügyfélnek kérelméhez csatolni kell még</w:t>
      </w:r>
      <w:r w:rsidR="00C81434">
        <w:rPr>
          <w:rFonts w:ascii="Times New Roman" w:hAnsi="Times New Roman" w:cs="Times New Roman"/>
          <w:sz w:val="23"/>
          <w:szCs w:val="23"/>
        </w:rPr>
        <w:t xml:space="preserve"> a</w:t>
      </w:r>
      <w:r w:rsidRPr="00EF1FC5">
        <w:rPr>
          <w:rFonts w:ascii="Times New Roman" w:hAnsi="Times New Roman" w:cs="Times New Roman"/>
          <w:sz w:val="23"/>
          <w:szCs w:val="23"/>
        </w:rPr>
        <w:t xml:space="preserve"> halotti anyakönyvi kivonatot és</w:t>
      </w:r>
      <w:r w:rsidR="00BA1374">
        <w:rPr>
          <w:rFonts w:ascii="Times New Roman" w:hAnsi="Times New Roman" w:cs="Times New Roman"/>
          <w:sz w:val="23"/>
          <w:szCs w:val="23"/>
        </w:rPr>
        <w:t xml:space="preserve"> a</w:t>
      </w:r>
      <w:r w:rsidRPr="00EF1FC5">
        <w:rPr>
          <w:rFonts w:ascii="Times New Roman" w:hAnsi="Times New Roman" w:cs="Times New Roman"/>
          <w:sz w:val="23"/>
          <w:szCs w:val="23"/>
        </w:rPr>
        <w:t xml:space="preserve"> temetési számlát is. A támogatás összege egyszeri </w:t>
      </w:r>
      <w:r w:rsidRPr="00EF1FC5">
        <w:rPr>
          <w:rFonts w:ascii="Times New Roman" w:hAnsi="Times New Roman" w:cs="Times New Roman"/>
          <w:b/>
          <w:sz w:val="23"/>
          <w:szCs w:val="23"/>
        </w:rPr>
        <w:t>20.000 Ft</w:t>
      </w:r>
      <w:r w:rsidRPr="00EF1FC5">
        <w:rPr>
          <w:rFonts w:ascii="Times New Roman" w:hAnsi="Times New Roman" w:cs="Times New Roman"/>
          <w:sz w:val="23"/>
          <w:szCs w:val="23"/>
        </w:rPr>
        <w:t xml:space="preserve">. Az elmúlt év folyamán </w:t>
      </w:r>
      <w:r w:rsidRPr="00EF1FC5">
        <w:rPr>
          <w:rFonts w:ascii="Times New Roman" w:hAnsi="Times New Roman" w:cs="Times New Roman"/>
          <w:b/>
          <w:sz w:val="23"/>
          <w:szCs w:val="23"/>
        </w:rPr>
        <w:t>15 esetben</w:t>
      </w:r>
      <w:r w:rsidRPr="00EF1FC5">
        <w:rPr>
          <w:rFonts w:ascii="Times New Roman" w:hAnsi="Times New Roman" w:cs="Times New Roman"/>
          <w:sz w:val="23"/>
          <w:szCs w:val="23"/>
        </w:rPr>
        <w:t xml:space="preserve"> </w:t>
      </w:r>
      <w:r w:rsidR="00BA1374">
        <w:rPr>
          <w:rFonts w:ascii="Times New Roman" w:hAnsi="Times New Roman" w:cs="Times New Roman"/>
          <w:sz w:val="23"/>
          <w:szCs w:val="23"/>
        </w:rPr>
        <w:t>valósult meg</w:t>
      </w:r>
      <w:r w:rsidRPr="00EF1FC5">
        <w:rPr>
          <w:rFonts w:ascii="Times New Roman" w:hAnsi="Times New Roman" w:cs="Times New Roman"/>
          <w:sz w:val="23"/>
          <w:szCs w:val="23"/>
        </w:rPr>
        <w:t xml:space="preserve"> temetéshez kapcsolód</w:t>
      </w:r>
      <w:r w:rsidR="00C81434">
        <w:rPr>
          <w:rFonts w:ascii="Times New Roman" w:hAnsi="Times New Roman" w:cs="Times New Roman"/>
          <w:sz w:val="23"/>
          <w:szCs w:val="23"/>
        </w:rPr>
        <w:t>ó</w:t>
      </w:r>
      <w:r w:rsidRPr="00EF1FC5">
        <w:rPr>
          <w:rFonts w:ascii="Times New Roman" w:hAnsi="Times New Roman" w:cs="Times New Roman"/>
          <w:sz w:val="23"/>
          <w:szCs w:val="23"/>
        </w:rPr>
        <w:t xml:space="preserve"> segély kifizetése. Fellebbezés egy esetben történt, mely során a </w:t>
      </w:r>
      <w:r w:rsidR="00BA1374">
        <w:rPr>
          <w:rFonts w:ascii="Times New Roman" w:hAnsi="Times New Roman" w:cs="Times New Roman"/>
          <w:sz w:val="23"/>
          <w:szCs w:val="23"/>
        </w:rPr>
        <w:t>k</w:t>
      </w:r>
      <w:r w:rsidRPr="00EF1FC5">
        <w:rPr>
          <w:rFonts w:ascii="Times New Roman" w:hAnsi="Times New Roman" w:cs="Times New Roman"/>
          <w:sz w:val="23"/>
          <w:szCs w:val="23"/>
        </w:rPr>
        <w:t>épviselő-testület a</w:t>
      </w:r>
      <w:r w:rsidR="00BA1374">
        <w:rPr>
          <w:rFonts w:ascii="Times New Roman" w:hAnsi="Times New Roman" w:cs="Times New Roman"/>
          <w:sz w:val="23"/>
          <w:szCs w:val="23"/>
        </w:rPr>
        <w:t xml:space="preserve">z I. fokú </w:t>
      </w:r>
      <w:r w:rsidRPr="00EF1FC5">
        <w:rPr>
          <w:rFonts w:ascii="Times New Roman" w:hAnsi="Times New Roman" w:cs="Times New Roman"/>
          <w:sz w:val="23"/>
          <w:szCs w:val="23"/>
        </w:rPr>
        <w:t>határozatot helybenhagyta.</w:t>
      </w:r>
      <w:r w:rsidR="00C81434">
        <w:rPr>
          <w:rFonts w:ascii="Times New Roman" w:hAnsi="Times New Roman" w:cs="Times New Roman"/>
          <w:sz w:val="23"/>
          <w:szCs w:val="23"/>
        </w:rPr>
        <w:t xml:space="preserve"> </w:t>
      </w:r>
      <w:r w:rsidRPr="00EF1FC5">
        <w:rPr>
          <w:rFonts w:ascii="Times New Roman" w:hAnsi="Times New Roman" w:cs="Times New Roman"/>
          <w:b/>
          <w:sz w:val="23"/>
          <w:szCs w:val="23"/>
        </w:rPr>
        <w:t>Köztemetéssel</w:t>
      </w:r>
      <w:r w:rsidRPr="00EF1FC5">
        <w:rPr>
          <w:rFonts w:ascii="Times New Roman" w:hAnsi="Times New Roman" w:cs="Times New Roman"/>
          <w:sz w:val="23"/>
          <w:szCs w:val="23"/>
        </w:rPr>
        <w:t xml:space="preserve"> kapcsolatban az elmúlt évben </w:t>
      </w:r>
      <w:r w:rsidRPr="00C81434">
        <w:rPr>
          <w:rFonts w:ascii="Times New Roman" w:hAnsi="Times New Roman" w:cs="Times New Roman"/>
          <w:b/>
          <w:sz w:val="23"/>
          <w:szCs w:val="23"/>
        </w:rPr>
        <w:t>4 eljárás</w:t>
      </w:r>
      <w:r w:rsidRPr="00EF1FC5">
        <w:rPr>
          <w:rFonts w:ascii="Times New Roman" w:hAnsi="Times New Roman" w:cs="Times New Roman"/>
          <w:sz w:val="23"/>
          <w:szCs w:val="23"/>
        </w:rPr>
        <w:t xml:space="preserve"> lefolytatására került sor. </w:t>
      </w:r>
      <w:r w:rsidR="00C81434">
        <w:rPr>
          <w:rFonts w:ascii="Times New Roman" w:hAnsi="Times New Roman" w:cs="Times New Roman"/>
          <w:sz w:val="23"/>
          <w:szCs w:val="23"/>
        </w:rPr>
        <w:t>Ezeknél az ügyeknél</w:t>
      </w:r>
      <w:r w:rsidR="00BA1374">
        <w:rPr>
          <w:rFonts w:ascii="Times New Roman" w:hAnsi="Times New Roman" w:cs="Times New Roman"/>
          <w:sz w:val="23"/>
          <w:szCs w:val="23"/>
        </w:rPr>
        <w:t xml:space="preserve"> </w:t>
      </w:r>
      <w:r w:rsidR="00C81434">
        <w:rPr>
          <w:rFonts w:ascii="Times New Roman" w:hAnsi="Times New Roman" w:cs="Times New Roman"/>
          <w:sz w:val="23"/>
          <w:szCs w:val="23"/>
        </w:rPr>
        <w:t xml:space="preserve">–amennyiben van - </w:t>
      </w:r>
      <w:r w:rsidR="00BA1374">
        <w:rPr>
          <w:rFonts w:ascii="Times New Roman" w:hAnsi="Times New Roman" w:cs="Times New Roman"/>
          <w:sz w:val="23"/>
          <w:szCs w:val="23"/>
        </w:rPr>
        <w:t xml:space="preserve">az </w:t>
      </w:r>
      <w:r w:rsidR="00C81434">
        <w:rPr>
          <w:rFonts w:ascii="Times New Roman" w:hAnsi="Times New Roman" w:cs="Times New Roman"/>
          <w:sz w:val="23"/>
          <w:szCs w:val="23"/>
        </w:rPr>
        <w:t xml:space="preserve">érintett hozzátartozó jegyzőkönyvben a </w:t>
      </w:r>
      <w:r w:rsidRPr="00EF1FC5">
        <w:rPr>
          <w:rFonts w:ascii="Times New Roman" w:hAnsi="Times New Roman" w:cs="Times New Roman"/>
          <w:sz w:val="23"/>
          <w:szCs w:val="23"/>
        </w:rPr>
        <w:t>jövedelmi helyzetéről nyilatkozik</w:t>
      </w:r>
      <w:r w:rsidR="00C81434">
        <w:rPr>
          <w:rFonts w:ascii="Times New Roman" w:hAnsi="Times New Roman" w:cs="Times New Roman"/>
          <w:sz w:val="23"/>
          <w:szCs w:val="23"/>
        </w:rPr>
        <w:t>. A bizonyítási eljárás során megállapítható tények tükrében kerül sor</w:t>
      </w:r>
      <w:r w:rsidRPr="00EF1FC5">
        <w:rPr>
          <w:rFonts w:ascii="Times New Roman" w:hAnsi="Times New Roman" w:cs="Times New Roman"/>
          <w:sz w:val="23"/>
          <w:szCs w:val="23"/>
        </w:rPr>
        <w:t xml:space="preserve"> a helyben szokásos legolcsóbb temetés elrendelésére. A temetés </w:t>
      </w:r>
      <w:r w:rsidR="00C81434">
        <w:rPr>
          <w:rFonts w:ascii="Times New Roman" w:hAnsi="Times New Roman" w:cs="Times New Roman"/>
          <w:sz w:val="23"/>
          <w:szCs w:val="23"/>
        </w:rPr>
        <w:t xml:space="preserve">költsége hagyatéki terhet képez, melynek érvényesítéséről minden alkalommal intézkedés történik, azonban a tapasztalati adatok azt mutatják, hogy </w:t>
      </w:r>
      <w:proofErr w:type="gramStart"/>
      <w:r w:rsidR="00C81434">
        <w:rPr>
          <w:rFonts w:ascii="Times New Roman" w:hAnsi="Times New Roman" w:cs="Times New Roman"/>
          <w:sz w:val="23"/>
          <w:szCs w:val="23"/>
        </w:rPr>
        <w:t>ezen</w:t>
      </w:r>
      <w:proofErr w:type="gramEnd"/>
      <w:r w:rsidR="00C81434">
        <w:rPr>
          <w:rFonts w:ascii="Times New Roman" w:hAnsi="Times New Roman" w:cs="Times New Roman"/>
          <w:sz w:val="23"/>
          <w:szCs w:val="23"/>
        </w:rPr>
        <w:t xml:space="preserve"> hagyatéki teher megtérülése kevés esetben valósul meg.</w:t>
      </w:r>
      <w:r w:rsidRPr="00EF1FC5">
        <w:rPr>
          <w:rFonts w:ascii="Times New Roman" w:hAnsi="Times New Roman" w:cs="Times New Roman"/>
          <w:sz w:val="23"/>
          <w:szCs w:val="23"/>
        </w:rPr>
        <w:t xml:space="preserve"> 2014-ben </w:t>
      </w:r>
      <w:r w:rsidRPr="00EF1FC5">
        <w:rPr>
          <w:rFonts w:ascii="Times New Roman" w:hAnsi="Times New Roman" w:cs="Times New Roman"/>
          <w:b/>
          <w:sz w:val="23"/>
          <w:szCs w:val="23"/>
        </w:rPr>
        <w:t>4 köztemetés</w:t>
      </w:r>
      <w:r w:rsidRPr="00EF1FC5">
        <w:rPr>
          <w:rFonts w:ascii="Times New Roman" w:hAnsi="Times New Roman" w:cs="Times New Roman"/>
          <w:sz w:val="23"/>
          <w:szCs w:val="23"/>
        </w:rPr>
        <w:t>re került sor</w:t>
      </w:r>
      <w:r w:rsidR="00BA1374">
        <w:rPr>
          <w:rFonts w:ascii="Times New Roman" w:hAnsi="Times New Roman" w:cs="Times New Roman"/>
          <w:sz w:val="23"/>
          <w:szCs w:val="23"/>
        </w:rPr>
        <w:t>,</w:t>
      </w:r>
      <w:r w:rsidRPr="00EF1FC5">
        <w:rPr>
          <w:rFonts w:ascii="Times New Roman" w:hAnsi="Times New Roman" w:cs="Times New Roman"/>
          <w:sz w:val="23"/>
          <w:szCs w:val="23"/>
        </w:rPr>
        <w:t xml:space="preserve"> mindez </w:t>
      </w:r>
      <w:r w:rsidRPr="00EF1FC5">
        <w:rPr>
          <w:rFonts w:ascii="Times New Roman" w:hAnsi="Times New Roman" w:cs="Times New Roman"/>
          <w:b/>
          <w:sz w:val="23"/>
          <w:szCs w:val="23"/>
        </w:rPr>
        <w:t>620.800 Ft</w:t>
      </w:r>
      <w:r w:rsidRPr="00EF1FC5">
        <w:rPr>
          <w:rFonts w:ascii="Times New Roman" w:hAnsi="Times New Roman" w:cs="Times New Roman"/>
          <w:sz w:val="23"/>
          <w:szCs w:val="23"/>
        </w:rPr>
        <w:t>-os kiadás jelentett az önkormányzatnak.</w:t>
      </w: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F1FC5">
        <w:rPr>
          <w:rFonts w:ascii="Times New Roman" w:hAnsi="Times New Roman" w:cs="Times New Roman"/>
          <w:sz w:val="23"/>
          <w:szCs w:val="23"/>
        </w:rPr>
        <w:t>Az azonnali elbírálást nem igénylő önkormányzati segély</w:t>
      </w:r>
      <w:r w:rsidR="00C81434">
        <w:rPr>
          <w:rFonts w:ascii="Times New Roman" w:hAnsi="Times New Roman" w:cs="Times New Roman"/>
          <w:sz w:val="23"/>
          <w:szCs w:val="23"/>
        </w:rPr>
        <w:t xml:space="preserve"> ügyekben a s</w:t>
      </w:r>
      <w:r w:rsidRPr="00EF1FC5">
        <w:rPr>
          <w:rFonts w:ascii="Times New Roman" w:hAnsi="Times New Roman" w:cs="Times New Roman"/>
          <w:sz w:val="23"/>
          <w:szCs w:val="23"/>
        </w:rPr>
        <w:t xml:space="preserve">zociális </w:t>
      </w:r>
      <w:r w:rsidR="00C81434">
        <w:rPr>
          <w:rFonts w:ascii="Times New Roman" w:hAnsi="Times New Roman" w:cs="Times New Roman"/>
          <w:sz w:val="23"/>
          <w:szCs w:val="23"/>
        </w:rPr>
        <w:t>b</w:t>
      </w:r>
      <w:r w:rsidRPr="00EF1FC5">
        <w:rPr>
          <w:rFonts w:ascii="Times New Roman" w:hAnsi="Times New Roman" w:cs="Times New Roman"/>
          <w:sz w:val="23"/>
          <w:szCs w:val="23"/>
        </w:rPr>
        <w:t xml:space="preserve">izottság jár el. A helyi rendelet előírásai alapján 60 </w:t>
      </w:r>
      <w:r w:rsidR="00BA1374">
        <w:rPr>
          <w:rFonts w:ascii="Times New Roman" w:hAnsi="Times New Roman" w:cs="Times New Roman"/>
          <w:sz w:val="23"/>
          <w:szCs w:val="23"/>
        </w:rPr>
        <w:t>napos ügyintézési határidőre figyelemmel kell</w:t>
      </w:r>
      <w:r w:rsidRPr="00EF1FC5">
        <w:rPr>
          <w:rFonts w:ascii="Times New Roman" w:hAnsi="Times New Roman" w:cs="Times New Roman"/>
          <w:sz w:val="23"/>
          <w:szCs w:val="23"/>
        </w:rPr>
        <w:t xml:space="preserve"> ülést tartani. Az eljárás menete a döntés előkészítésétől változik </w:t>
      </w:r>
      <w:r w:rsidR="00C81434">
        <w:rPr>
          <w:rFonts w:ascii="Times New Roman" w:hAnsi="Times New Roman" w:cs="Times New Roman"/>
          <w:sz w:val="23"/>
          <w:szCs w:val="23"/>
        </w:rPr>
        <w:t>meg. Az ügyintéző előkészíti a s</w:t>
      </w:r>
      <w:r w:rsidRPr="00EF1FC5">
        <w:rPr>
          <w:rFonts w:ascii="Times New Roman" w:hAnsi="Times New Roman" w:cs="Times New Roman"/>
          <w:sz w:val="23"/>
          <w:szCs w:val="23"/>
        </w:rPr>
        <w:t>zociális bizottság soron következő ülésére az előterjesztést. Az ülésről jegyzőkönyv készül, a döntésről pedig határozat kivonat. A határozat kivonat alapján az ügyintéző elkészíti a határozatot, melyet szignál és a bizottság elnöke ír alá. A döntésről az értesítést az ügyfél tértivevényes levélben kapja kézhez.</w:t>
      </w: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F1FC5">
        <w:rPr>
          <w:rFonts w:ascii="Times New Roman" w:hAnsi="Times New Roman" w:cs="Times New Roman"/>
          <w:sz w:val="23"/>
          <w:szCs w:val="23"/>
        </w:rPr>
        <w:lastRenderedPageBreak/>
        <w:t xml:space="preserve">A </w:t>
      </w:r>
      <w:r w:rsidR="00C81434">
        <w:rPr>
          <w:rFonts w:ascii="Times New Roman" w:hAnsi="Times New Roman" w:cs="Times New Roman"/>
          <w:sz w:val="23"/>
          <w:szCs w:val="23"/>
        </w:rPr>
        <w:t>s</w:t>
      </w:r>
      <w:r w:rsidRPr="00EF1FC5">
        <w:rPr>
          <w:rFonts w:ascii="Times New Roman" w:hAnsi="Times New Roman" w:cs="Times New Roman"/>
          <w:sz w:val="23"/>
          <w:szCs w:val="23"/>
        </w:rPr>
        <w:t xml:space="preserve">zociális </w:t>
      </w:r>
      <w:r w:rsidR="00C81434">
        <w:rPr>
          <w:rFonts w:ascii="Times New Roman" w:hAnsi="Times New Roman" w:cs="Times New Roman"/>
          <w:sz w:val="23"/>
          <w:szCs w:val="23"/>
        </w:rPr>
        <w:t>b</w:t>
      </w:r>
      <w:r w:rsidRPr="00EF1FC5">
        <w:rPr>
          <w:rFonts w:ascii="Times New Roman" w:hAnsi="Times New Roman" w:cs="Times New Roman"/>
          <w:sz w:val="23"/>
          <w:szCs w:val="23"/>
        </w:rPr>
        <w:t xml:space="preserve">izottság 2014-ben 6 alkalommal ülésezett, összesen: </w:t>
      </w:r>
      <w:r w:rsidRPr="00EF1FC5">
        <w:rPr>
          <w:rFonts w:ascii="Times New Roman" w:hAnsi="Times New Roman" w:cs="Times New Roman"/>
          <w:b/>
          <w:sz w:val="23"/>
          <w:szCs w:val="23"/>
        </w:rPr>
        <w:t>364 fő</w:t>
      </w:r>
      <w:r w:rsidRPr="00EF1FC5">
        <w:rPr>
          <w:rFonts w:ascii="Times New Roman" w:hAnsi="Times New Roman" w:cs="Times New Roman"/>
          <w:sz w:val="23"/>
          <w:szCs w:val="23"/>
        </w:rPr>
        <w:t xml:space="preserve"> részére </w:t>
      </w:r>
      <w:r w:rsidRPr="00EF1FC5">
        <w:rPr>
          <w:rFonts w:ascii="Times New Roman" w:hAnsi="Times New Roman" w:cs="Times New Roman"/>
          <w:b/>
          <w:sz w:val="23"/>
          <w:szCs w:val="23"/>
        </w:rPr>
        <w:t>1.758.750 Ft</w:t>
      </w:r>
      <w:r w:rsidRPr="00EF1FC5">
        <w:rPr>
          <w:rFonts w:ascii="Times New Roman" w:hAnsi="Times New Roman" w:cs="Times New Roman"/>
          <w:sz w:val="23"/>
          <w:szCs w:val="23"/>
        </w:rPr>
        <w:t xml:space="preserve"> össz</w:t>
      </w:r>
      <w:r w:rsidR="00804BE2">
        <w:rPr>
          <w:rFonts w:ascii="Times New Roman" w:hAnsi="Times New Roman" w:cs="Times New Roman"/>
          <w:sz w:val="23"/>
          <w:szCs w:val="23"/>
        </w:rPr>
        <w:t>egben történt segély kifizetése;</w:t>
      </w:r>
      <w:r w:rsidRPr="00EF1FC5">
        <w:rPr>
          <w:rFonts w:ascii="Times New Roman" w:hAnsi="Times New Roman" w:cs="Times New Roman"/>
          <w:sz w:val="23"/>
          <w:szCs w:val="23"/>
        </w:rPr>
        <w:t xml:space="preserve"> </w:t>
      </w:r>
      <w:r w:rsidR="00804BE2">
        <w:rPr>
          <w:rFonts w:ascii="Times New Roman" w:hAnsi="Times New Roman" w:cs="Times New Roman"/>
          <w:sz w:val="23"/>
          <w:szCs w:val="23"/>
        </w:rPr>
        <w:t xml:space="preserve">továbbá </w:t>
      </w:r>
      <w:r w:rsidRPr="00EF1FC5">
        <w:rPr>
          <w:rFonts w:ascii="Times New Roman" w:hAnsi="Times New Roman" w:cs="Times New Roman"/>
          <w:b/>
          <w:sz w:val="23"/>
          <w:szCs w:val="23"/>
        </w:rPr>
        <w:t>30 család</w:t>
      </w:r>
      <w:r w:rsidRPr="00EF1FC5">
        <w:rPr>
          <w:rFonts w:ascii="Times New Roman" w:hAnsi="Times New Roman" w:cs="Times New Roman"/>
          <w:sz w:val="23"/>
          <w:szCs w:val="23"/>
        </w:rPr>
        <w:t xml:space="preserve"> részére javasolta a bizottság tűzifa juttatását </w:t>
      </w:r>
      <w:r w:rsidRPr="00EF1FC5">
        <w:rPr>
          <w:rFonts w:ascii="Times New Roman" w:hAnsi="Times New Roman" w:cs="Times New Roman"/>
          <w:b/>
          <w:sz w:val="23"/>
          <w:szCs w:val="23"/>
        </w:rPr>
        <w:t>585.000 Ft</w:t>
      </w:r>
      <w:r w:rsidRPr="00EF1FC5">
        <w:rPr>
          <w:rFonts w:ascii="Times New Roman" w:hAnsi="Times New Roman" w:cs="Times New Roman"/>
          <w:sz w:val="23"/>
          <w:szCs w:val="23"/>
        </w:rPr>
        <w:t xml:space="preserve"> összegben</w:t>
      </w:r>
      <w:r w:rsidR="00804BE2">
        <w:rPr>
          <w:rFonts w:ascii="Times New Roman" w:hAnsi="Times New Roman" w:cs="Times New Roman"/>
          <w:sz w:val="23"/>
          <w:szCs w:val="23"/>
        </w:rPr>
        <w:t>.</w:t>
      </w:r>
      <w:r w:rsidRPr="00EF1FC5">
        <w:rPr>
          <w:rFonts w:ascii="Times New Roman" w:hAnsi="Times New Roman" w:cs="Times New Roman"/>
          <w:sz w:val="23"/>
          <w:szCs w:val="23"/>
        </w:rPr>
        <w:t xml:space="preserve"> Önkormányzati segélykérelemmel kapcsolatban bizottság által 19 esetben történt elutasítás, általában a jövedelemhatár túllépése, vagy a rendkívüli élethelyzet hiánya miatt. Fellebbezésre az elmúlt év folyamán </w:t>
      </w:r>
      <w:r w:rsidR="00C81434">
        <w:rPr>
          <w:rFonts w:ascii="Times New Roman" w:hAnsi="Times New Roman" w:cs="Times New Roman"/>
          <w:sz w:val="23"/>
          <w:szCs w:val="23"/>
        </w:rPr>
        <w:t xml:space="preserve">ezekben az esetekben </w:t>
      </w:r>
      <w:r w:rsidRPr="00EF1FC5">
        <w:rPr>
          <w:rFonts w:ascii="Times New Roman" w:hAnsi="Times New Roman" w:cs="Times New Roman"/>
          <w:sz w:val="23"/>
          <w:szCs w:val="23"/>
        </w:rPr>
        <w:t xml:space="preserve">nem került sor. </w:t>
      </w: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81434">
        <w:rPr>
          <w:rFonts w:ascii="Times New Roman" w:hAnsi="Times New Roman" w:cs="Times New Roman"/>
          <w:bCs/>
          <w:sz w:val="23"/>
          <w:szCs w:val="23"/>
        </w:rPr>
        <w:t xml:space="preserve">A </w:t>
      </w:r>
      <w:r w:rsidR="00590B50">
        <w:rPr>
          <w:rFonts w:ascii="Times New Roman" w:hAnsi="Times New Roman" w:cs="Times New Roman"/>
          <w:bCs/>
          <w:sz w:val="23"/>
          <w:szCs w:val="23"/>
        </w:rPr>
        <w:t xml:space="preserve">polgármester hatáskörébe tartozó </w:t>
      </w:r>
      <w:r w:rsidRPr="00C81434">
        <w:rPr>
          <w:rFonts w:ascii="Times New Roman" w:hAnsi="Times New Roman" w:cs="Times New Roman"/>
          <w:bCs/>
          <w:sz w:val="23"/>
          <w:szCs w:val="23"/>
        </w:rPr>
        <w:t>közgyógyellátásra való jogosul</w:t>
      </w:r>
      <w:r w:rsidR="00590B50">
        <w:rPr>
          <w:rFonts w:ascii="Times New Roman" w:hAnsi="Times New Roman" w:cs="Times New Roman"/>
          <w:bCs/>
          <w:sz w:val="23"/>
          <w:szCs w:val="23"/>
        </w:rPr>
        <w:t>tság megállapításá</w:t>
      </w:r>
      <w:r w:rsidR="004639F4">
        <w:rPr>
          <w:rFonts w:ascii="Times New Roman" w:hAnsi="Times New Roman" w:cs="Times New Roman"/>
          <w:bCs/>
          <w:sz w:val="23"/>
          <w:szCs w:val="23"/>
        </w:rPr>
        <w:t>nak folyamatában is érvényesüln</w:t>
      </w:r>
      <w:r w:rsidR="00590B50">
        <w:rPr>
          <w:rFonts w:ascii="Times New Roman" w:hAnsi="Times New Roman" w:cs="Times New Roman"/>
          <w:bCs/>
          <w:sz w:val="23"/>
          <w:szCs w:val="23"/>
        </w:rPr>
        <w:t xml:space="preserve">ek az általános eljárási szabályok azzal a kiegészítéssel, hogy kötelező szakhatósági állásfoglalás kerül megkérésre az </w:t>
      </w:r>
      <w:r w:rsidR="00590B50" w:rsidRPr="00EF1FC5">
        <w:rPr>
          <w:rFonts w:ascii="Times New Roman" w:hAnsi="Times New Roman" w:cs="Times New Roman"/>
          <w:sz w:val="23"/>
          <w:szCs w:val="23"/>
        </w:rPr>
        <w:t>egyéni gyógyszerkeret megállapítás</w:t>
      </w:r>
      <w:r w:rsidR="00590B50">
        <w:rPr>
          <w:rFonts w:ascii="Times New Roman" w:hAnsi="Times New Roman" w:cs="Times New Roman"/>
          <w:sz w:val="23"/>
          <w:szCs w:val="23"/>
        </w:rPr>
        <w:t>a érdekében</w:t>
      </w:r>
      <w:r w:rsidR="00590B50" w:rsidRPr="00EF1FC5">
        <w:rPr>
          <w:rFonts w:ascii="Times New Roman" w:hAnsi="Times New Roman" w:cs="Times New Roman"/>
          <w:sz w:val="23"/>
          <w:szCs w:val="23"/>
        </w:rPr>
        <w:t xml:space="preserve"> a Zala Megyei Kormányhivatal Egészségbiztosítás</w:t>
      </w:r>
      <w:r w:rsidR="00590B50">
        <w:rPr>
          <w:rFonts w:ascii="Times New Roman" w:hAnsi="Times New Roman" w:cs="Times New Roman"/>
          <w:sz w:val="23"/>
          <w:szCs w:val="23"/>
        </w:rPr>
        <w:t xml:space="preserve">i Pénztári Szakigazgatási Szervtől. Ezekben az ügyekben már érvényesült a kettős hatáskör, hiszen az </w:t>
      </w:r>
      <w:r w:rsidR="00590B50" w:rsidRPr="00EF1FC5">
        <w:rPr>
          <w:rFonts w:ascii="Times New Roman" w:hAnsi="Times New Roman" w:cs="Times New Roman"/>
          <w:sz w:val="23"/>
          <w:szCs w:val="23"/>
        </w:rPr>
        <w:t>alanyi vagy normatív alapon</w:t>
      </w:r>
      <w:r w:rsidR="00590B50">
        <w:rPr>
          <w:rFonts w:ascii="Times New Roman" w:hAnsi="Times New Roman" w:cs="Times New Roman"/>
          <w:sz w:val="23"/>
          <w:szCs w:val="23"/>
        </w:rPr>
        <w:t xml:space="preserve"> közgyógyellátásra jogosultak vonatkozásában a </w:t>
      </w:r>
      <w:r w:rsidR="00590B50" w:rsidRPr="00EF1FC5">
        <w:rPr>
          <w:rFonts w:ascii="Times New Roman" w:hAnsi="Times New Roman" w:cs="Times New Roman"/>
          <w:sz w:val="23"/>
          <w:szCs w:val="23"/>
        </w:rPr>
        <w:t>Zalaszentgróti Járási Hivatal</w:t>
      </w:r>
      <w:r w:rsidR="00590B50">
        <w:rPr>
          <w:rFonts w:ascii="Times New Roman" w:hAnsi="Times New Roman" w:cs="Times New Roman"/>
          <w:sz w:val="23"/>
          <w:szCs w:val="23"/>
        </w:rPr>
        <w:t xml:space="preserve"> jogosult eljárni, addig ezen ellátásból kimaradt ügyfelek a helyi rendelet előírásainak történő megfelelés esetén juthatnak közgyógyellátáshoz. </w:t>
      </w:r>
      <w:r w:rsidRPr="00EF1FC5">
        <w:rPr>
          <w:rFonts w:ascii="Times New Roman" w:hAnsi="Times New Roman" w:cs="Times New Roman"/>
          <w:sz w:val="23"/>
          <w:szCs w:val="23"/>
        </w:rPr>
        <w:t xml:space="preserve">2014-ben </w:t>
      </w:r>
      <w:r w:rsidRPr="00EF1FC5">
        <w:rPr>
          <w:rFonts w:ascii="Times New Roman" w:hAnsi="Times New Roman" w:cs="Times New Roman"/>
          <w:b/>
          <w:sz w:val="23"/>
          <w:szCs w:val="23"/>
        </w:rPr>
        <w:t>55 eset</w:t>
      </w:r>
      <w:r w:rsidRPr="00EF1FC5">
        <w:rPr>
          <w:rFonts w:ascii="Times New Roman" w:hAnsi="Times New Roman" w:cs="Times New Roman"/>
          <w:sz w:val="23"/>
          <w:szCs w:val="23"/>
        </w:rPr>
        <w:t xml:space="preserve">ben történt közgyógyellátás megállapítása, </w:t>
      </w:r>
      <w:r w:rsidRPr="00EF1FC5">
        <w:rPr>
          <w:rFonts w:ascii="Times New Roman" w:hAnsi="Times New Roman" w:cs="Times New Roman"/>
          <w:b/>
          <w:sz w:val="23"/>
          <w:szCs w:val="23"/>
        </w:rPr>
        <w:t>1.409.644 Ft</w:t>
      </w:r>
      <w:r w:rsidRPr="00EF1FC5">
        <w:rPr>
          <w:rFonts w:ascii="Times New Roman" w:hAnsi="Times New Roman" w:cs="Times New Roman"/>
          <w:sz w:val="23"/>
          <w:szCs w:val="23"/>
        </w:rPr>
        <w:t xml:space="preserve"> került átutalásra a Zala Megyei Egészségbiztosítási Pénztár Szakigazgatási Szerve részére, és 5 alkalommal került sor elutasításra a jövedelem és a leigazolt alacsony gyógyszerköltség miatt. Fellebbezés</w:t>
      </w:r>
      <w:r w:rsidR="00590B50">
        <w:rPr>
          <w:rFonts w:ascii="Times New Roman" w:hAnsi="Times New Roman" w:cs="Times New Roman"/>
          <w:sz w:val="23"/>
          <w:szCs w:val="23"/>
        </w:rPr>
        <w:t xml:space="preserve"> ezekben az ügyekben sem történt.</w:t>
      </w: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F1FC5">
        <w:rPr>
          <w:rFonts w:ascii="Times New Roman" w:hAnsi="Times New Roman" w:cs="Times New Roman"/>
          <w:color w:val="auto"/>
        </w:rPr>
        <w:t>A</w:t>
      </w:r>
      <w:r w:rsidR="005D42B1">
        <w:rPr>
          <w:rFonts w:ascii="Times New Roman" w:hAnsi="Times New Roman" w:cs="Times New Roman"/>
          <w:color w:val="auto"/>
        </w:rPr>
        <w:t xml:space="preserve"> polgármester hatáskörébe tartozó</w:t>
      </w:r>
      <w:r w:rsidR="00590B50">
        <w:rPr>
          <w:rFonts w:ascii="Times New Roman" w:hAnsi="Times New Roman" w:cs="Times New Roman"/>
          <w:color w:val="auto"/>
        </w:rPr>
        <w:t xml:space="preserve"> ápolási díj megállapítása iránt indított ügyekben a</w:t>
      </w:r>
      <w:r w:rsidRPr="00EF1FC5">
        <w:rPr>
          <w:rFonts w:ascii="Times New Roman" w:hAnsi="Times New Roman" w:cs="Times New Roman"/>
          <w:color w:val="auto"/>
        </w:rPr>
        <w:t xml:space="preserve"> kérelem benyújtá</w:t>
      </w:r>
      <w:r w:rsidR="00590B50">
        <w:rPr>
          <w:rFonts w:ascii="Times New Roman" w:hAnsi="Times New Roman" w:cs="Times New Roman"/>
          <w:color w:val="auto"/>
        </w:rPr>
        <w:t xml:space="preserve">sa formanyomtatványon történik, melynek elengedhetetlen feltétele az </w:t>
      </w:r>
      <w:r w:rsidRPr="00EF1FC5">
        <w:rPr>
          <w:rFonts w:ascii="Times New Roman" w:hAnsi="Times New Roman" w:cs="Times New Roman"/>
          <w:color w:val="auto"/>
        </w:rPr>
        <w:t>orvos</w:t>
      </w:r>
      <w:r w:rsidR="00590B50">
        <w:rPr>
          <w:rFonts w:ascii="Times New Roman" w:hAnsi="Times New Roman" w:cs="Times New Roman"/>
          <w:color w:val="auto"/>
        </w:rPr>
        <w:t xml:space="preserve">i </w:t>
      </w:r>
      <w:r w:rsidRPr="00EF1FC5">
        <w:rPr>
          <w:rFonts w:ascii="Times New Roman" w:hAnsi="Times New Roman" w:cs="Times New Roman"/>
          <w:color w:val="auto"/>
        </w:rPr>
        <w:t>igazol</w:t>
      </w:r>
      <w:r w:rsidR="00590B50">
        <w:rPr>
          <w:rFonts w:ascii="Times New Roman" w:hAnsi="Times New Roman" w:cs="Times New Roman"/>
          <w:color w:val="auto"/>
        </w:rPr>
        <w:t>ás</w:t>
      </w:r>
      <w:r w:rsidRPr="00EF1FC5">
        <w:rPr>
          <w:rFonts w:ascii="Times New Roman" w:hAnsi="Times New Roman" w:cs="Times New Roman"/>
          <w:color w:val="auto"/>
        </w:rPr>
        <w:t xml:space="preserve"> az ápolandó személy tartósan beteg </w:t>
      </w:r>
      <w:r w:rsidR="00590B50">
        <w:rPr>
          <w:rFonts w:ascii="Times New Roman" w:hAnsi="Times New Roman" w:cs="Times New Roman"/>
          <w:color w:val="auto"/>
        </w:rPr>
        <w:t>állapotáról</w:t>
      </w:r>
      <w:r w:rsidRPr="00EF1FC5">
        <w:rPr>
          <w:rFonts w:ascii="Times New Roman" w:hAnsi="Times New Roman" w:cs="Times New Roman"/>
          <w:color w:val="auto"/>
        </w:rPr>
        <w:t xml:space="preserve">. </w:t>
      </w:r>
      <w:r w:rsidR="005D42B1">
        <w:rPr>
          <w:rFonts w:ascii="Times New Roman" w:hAnsi="Times New Roman" w:cs="Times New Roman"/>
          <w:color w:val="auto"/>
        </w:rPr>
        <w:t xml:space="preserve">Lényeges körülmény ezekben az ügyekben, hogy külön környezettanulmány is készül a </w:t>
      </w:r>
      <w:r w:rsidRPr="00EF1FC5">
        <w:rPr>
          <w:rFonts w:ascii="Times New Roman" w:hAnsi="Times New Roman" w:cs="Times New Roman"/>
          <w:color w:val="auto"/>
        </w:rPr>
        <w:t xml:space="preserve">Zalaszentgróti Szociális és Gyermekjóléti </w:t>
      </w:r>
      <w:r w:rsidR="004639F4">
        <w:rPr>
          <w:rFonts w:ascii="Times New Roman" w:hAnsi="Times New Roman" w:cs="Times New Roman"/>
          <w:color w:val="auto"/>
        </w:rPr>
        <w:t xml:space="preserve">Alapszolgáltatási </w:t>
      </w:r>
      <w:r w:rsidRPr="00EF1FC5">
        <w:rPr>
          <w:rFonts w:ascii="Times New Roman" w:hAnsi="Times New Roman" w:cs="Times New Roman"/>
          <w:color w:val="auto"/>
        </w:rPr>
        <w:t>Központ</w:t>
      </w:r>
      <w:r w:rsidR="005D42B1">
        <w:rPr>
          <w:rFonts w:ascii="Times New Roman" w:hAnsi="Times New Roman" w:cs="Times New Roman"/>
          <w:color w:val="auto"/>
        </w:rPr>
        <w:t xml:space="preserve"> közreműködésével. </w:t>
      </w:r>
      <w:r w:rsidRPr="00EF1FC5">
        <w:rPr>
          <w:rFonts w:ascii="Times New Roman" w:hAnsi="Times New Roman" w:cs="Times New Roman"/>
          <w:color w:val="auto"/>
        </w:rPr>
        <w:t xml:space="preserve">2014-ben </w:t>
      </w:r>
      <w:r w:rsidRPr="00EF1FC5">
        <w:rPr>
          <w:rFonts w:ascii="Times New Roman" w:hAnsi="Times New Roman" w:cs="Times New Roman"/>
          <w:b/>
          <w:color w:val="auto"/>
        </w:rPr>
        <w:t>13 személy</w:t>
      </w:r>
      <w:r w:rsidRPr="00EF1FC5">
        <w:rPr>
          <w:rFonts w:ascii="Times New Roman" w:hAnsi="Times New Roman" w:cs="Times New Roman"/>
          <w:color w:val="auto"/>
        </w:rPr>
        <w:t xml:space="preserve"> részére történt ápolási díj folyósítása</w:t>
      </w:r>
      <w:r w:rsidR="004639F4">
        <w:rPr>
          <w:rFonts w:ascii="Times New Roman" w:hAnsi="Times New Roman" w:cs="Times New Roman"/>
          <w:color w:val="auto"/>
        </w:rPr>
        <w:t>, melynek kapcsán</w:t>
      </w:r>
      <w:r w:rsidRPr="00EF1FC5">
        <w:rPr>
          <w:rFonts w:ascii="Times New Roman" w:hAnsi="Times New Roman" w:cs="Times New Roman"/>
          <w:color w:val="auto"/>
        </w:rPr>
        <w:t xml:space="preserve"> </w:t>
      </w:r>
      <w:r w:rsidRPr="00EF1FC5">
        <w:rPr>
          <w:rFonts w:ascii="Times New Roman" w:hAnsi="Times New Roman" w:cs="Times New Roman"/>
          <w:b/>
          <w:color w:val="auto"/>
        </w:rPr>
        <w:t>3.408.335 Ft</w:t>
      </w:r>
      <w:r w:rsidRPr="00EF1FC5">
        <w:rPr>
          <w:rFonts w:ascii="Times New Roman" w:hAnsi="Times New Roman" w:cs="Times New Roman"/>
          <w:color w:val="auto"/>
        </w:rPr>
        <w:t xml:space="preserve"> kifizetés terhelte az önkormányzatot. Két esetben került sor az ellátás megszüntetésére az ápolt személy halála miatt.</w:t>
      </w:r>
    </w:p>
    <w:p w:rsidR="00EF1FC5" w:rsidRPr="004639F4" w:rsidRDefault="005D42B1" w:rsidP="003B0E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639F4">
        <w:rPr>
          <w:rFonts w:ascii="Times New Roman" w:hAnsi="Times New Roman" w:cs="Times New Roman"/>
          <w:bCs/>
        </w:rPr>
        <w:t>Jegyzői hatáskörbe tartozó a</w:t>
      </w:r>
      <w:r w:rsidR="00EF1FC5" w:rsidRPr="004639F4">
        <w:rPr>
          <w:rFonts w:ascii="Times New Roman" w:hAnsi="Times New Roman" w:cs="Times New Roman"/>
          <w:bCs/>
        </w:rPr>
        <w:t>ktív korúak ellátás</w:t>
      </w:r>
      <w:r w:rsidRPr="004639F4">
        <w:rPr>
          <w:rFonts w:ascii="Times New Roman" w:hAnsi="Times New Roman" w:cs="Times New Roman"/>
          <w:bCs/>
        </w:rPr>
        <w:t>a és lakásfenntartási támogatás megállapítása iránt</w:t>
      </w:r>
      <w:r w:rsidR="004639F4">
        <w:rPr>
          <w:rFonts w:ascii="Times New Roman" w:hAnsi="Times New Roman" w:cs="Times New Roman"/>
          <w:bCs/>
        </w:rPr>
        <w:t>i</w:t>
      </w:r>
      <w:r w:rsidRPr="004639F4">
        <w:rPr>
          <w:rFonts w:ascii="Times New Roman" w:hAnsi="Times New Roman" w:cs="Times New Roman"/>
          <w:bCs/>
        </w:rPr>
        <w:t xml:space="preserve"> kérelmeket</w:t>
      </w:r>
      <w:r w:rsidR="00EF1FC5" w:rsidRPr="004639F4">
        <w:rPr>
          <w:rFonts w:ascii="Times New Roman" w:hAnsi="Times New Roman" w:cs="Times New Roman"/>
        </w:rPr>
        <w:t xml:space="preserve"> </w:t>
      </w:r>
      <w:r w:rsidRPr="004639F4">
        <w:rPr>
          <w:rFonts w:ascii="Times New Roman" w:hAnsi="Times New Roman" w:cs="Times New Roman"/>
        </w:rPr>
        <w:t>e</w:t>
      </w:r>
      <w:r w:rsidR="00EF1FC5" w:rsidRPr="004639F4">
        <w:rPr>
          <w:rFonts w:ascii="Times New Roman" w:hAnsi="Times New Roman" w:cs="Times New Roman"/>
        </w:rPr>
        <w:t xml:space="preserve"> célra rendszeresített formanyomtatványon</w:t>
      </w:r>
      <w:r w:rsidRPr="004639F4">
        <w:rPr>
          <w:rFonts w:ascii="Times New Roman" w:hAnsi="Times New Roman" w:cs="Times New Roman"/>
        </w:rPr>
        <w:t xml:space="preserve"> lehet benyújtani.</w:t>
      </w:r>
      <w:r w:rsidR="00EF1FC5" w:rsidRPr="004639F4">
        <w:rPr>
          <w:rFonts w:ascii="Times New Roman" w:hAnsi="Times New Roman" w:cs="Times New Roman"/>
        </w:rPr>
        <w:t xml:space="preserve"> </w:t>
      </w:r>
      <w:r w:rsidRPr="004639F4">
        <w:rPr>
          <w:rFonts w:ascii="Times New Roman" w:hAnsi="Times New Roman" w:cs="Times New Roman"/>
        </w:rPr>
        <w:t xml:space="preserve">Az általános ügyintézési eljáráson túl az aktív korúak ellátásánál a munkaügyi központ által kiállított igazolás benyújtása szükséges, míg a lakásfenntartási támogatás </w:t>
      </w:r>
      <w:r w:rsidR="0057071E" w:rsidRPr="004639F4">
        <w:rPr>
          <w:rFonts w:ascii="Times New Roman" w:hAnsi="Times New Roman" w:cs="Times New Roman"/>
        </w:rPr>
        <w:t xml:space="preserve">vonatkozásában értelemszerűen a lakás fenntartásának költségeit kell igazolni. </w:t>
      </w:r>
      <w:r w:rsidR="00EF1FC5" w:rsidRPr="004639F4">
        <w:rPr>
          <w:rFonts w:ascii="Times New Roman" w:hAnsi="Times New Roman" w:cs="Times New Roman"/>
          <w:color w:val="auto"/>
        </w:rPr>
        <w:t xml:space="preserve">Lakásfenntartási támogatásban </w:t>
      </w:r>
      <w:r w:rsidR="0057071E" w:rsidRPr="004639F4">
        <w:rPr>
          <w:rFonts w:ascii="Times New Roman" w:hAnsi="Times New Roman" w:cs="Times New Roman"/>
          <w:color w:val="auto"/>
        </w:rPr>
        <w:t xml:space="preserve">2014. évben </w:t>
      </w:r>
      <w:r w:rsidR="00EF1FC5" w:rsidRPr="004639F4">
        <w:rPr>
          <w:rFonts w:ascii="Times New Roman" w:hAnsi="Times New Roman" w:cs="Times New Roman"/>
          <w:b/>
          <w:color w:val="auto"/>
        </w:rPr>
        <w:t>153 család</w:t>
      </w:r>
      <w:r w:rsidR="00EF1FC5" w:rsidRPr="004639F4">
        <w:rPr>
          <w:rFonts w:ascii="Times New Roman" w:hAnsi="Times New Roman" w:cs="Times New Roman"/>
          <w:color w:val="auto"/>
        </w:rPr>
        <w:t xml:space="preserve"> részesült, a részükre kifizetett összeg 7.518.600 Ft volt</w:t>
      </w:r>
      <w:r w:rsidR="0057071E" w:rsidRPr="004639F4">
        <w:rPr>
          <w:rFonts w:ascii="Times New Roman" w:hAnsi="Times New Roman" w:cs="Times New Roman"/>
          <w:color w:val="auto"/>
        </w:rPr>
        <w:t>,</w:t>
      </w:r>
      <w:r w:rsidR="00EF1FC5" w:rsidRPr="004639F4">
        <w:rPr>
          <w:rFonts w:ascii="Times New Roman" w:hAnsi="Times New Roman" w:cs="Times New Roman"/>
          <w:color w:val="auto"/>
        </w:rPr>
        <w:t xml:space="preserve"> amely az önkormányzatnak </w:t>
      </w:r>
      <w:r w:rsidR="00EF1FC5" w:rsidRPr="004639F4">
        <w:rPr>
          <w:rFonts w:ascii="Times New Roman" w:hAnsi="Times New Roman" w:cs="Times New Roman"/>
          <w:b/>
          <w:color w:val="auto"/>
        </w:rPr>
        <w:t>751.860 Ft</w:t>
      </w:r>
      <w:r w:rsidR="00EF1FC5" w:rsidRPr="004639F4">
        <w:rPr>
          <w:rFonts w:ascii="Times New Roman" w:hAnsi="Times New Roman" w:cs="Times New Roman"/>
          <w:color w:val="auto"/>
        </w:rPr>
        <w:t xml:space="preserve"> kiadást </w:t>
      </w:r>
      <w:proofErr w:type="gramStart"/>
      <w:r w:rsidR="00EF1FC5" w:rsidRPr="004639F4">
        <w:rPr>
          <w:rFonts w:ascii="Times New Roman" w:hAnsi="Times New Roman" w:cs="Times New Roman"/>
          <w:color w:val="auto"/>
        </w:rPr>
        <w:t>jelentett</w:t>
      </w:r>
      <w:proofErr w:type="gramEnd"/>
      <w:r w:rsidR="00EF1FC5" w:rsidRPr="004639F4">
        <w:rPr>
          <w:rFonts w:ascii="Times New Roman" w:hAnsi="Times New Roman" w:cs="Times New Roman"/>
          <w:color w:val="auto"/>
        </w:rPr>
        <w:t xml:space="preserve"> mert, 90%-át az államtól vissza lehetett igényelni. Elutasítás két esetben történt a k</w:t>
      </w:r>
      <w:r w:rsidR="0057071E" w:rsidRPr="004639F4">
        <w:rPr>
          <w:rFonts w:ascii="Times New Roman" w:hAnsi="Times New Roman" w:cs="Times New Roman"/>
          <w:color w:val="auto"/>
        </w:rPr>
        <w:t>érelmező vagyoni helyzete miatt, melyek jogorvoslattal nem voltak érintettek.</w:t>
      </w:r>
    </w:p>
    <w:p w:rsidR="00EF1FC5" w:rsidRPr="004639F4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4639F4">
        <w:rPr>
          <w:rFonts w:ascii="Times New Roman" w:hAnsi="Times New Roman" w:cs="Times New Roman"/>
          <w:color w:val="auto"/>
        </w:rPr>
        <w:t xml:space="preserve">Aktívkorúak ellátásában </w:t>
      </w:r>
      <w:r w:rsidRPr="004639F4">
        <w:rPr>
          <w:rFonts w:ascii="Times New Roman" w:hAnsi="Times New Roman" w:cs="Times New Roman"/>
          <w:b/>
          <w:color w:val="auto"/>
        </w:rPr>
        <w:t>368 fő</w:t>
      </w:r>
      <w:r w:rsidRPr="004639F4">
        <w:rPr>
          <w:rFonts w:ascii="Times New Roman" w:hAnsi="Times New Roman" w:cs="Times New Roman"/>
          <w:color w:val="auto"/>
        </w:rPr>
        <w:t xml:space="preserve"> részesült</w:t>
      </w:r>
      <w:r w:rsidR="004639F4">
        <w:rPr>
          <w:rFonts w:ascii="Times New Roman" w:hAnsi="Times New Roman" w:cs="Times New Roman"/>
          <w:color w:val="auto"/>
        </w:rPr>
        <w:t>,</w:t>
      </w:r>
      <w:r w:rsidRPr="004639F4">
        <w:rPr>
          <w:rFonts w:ascii="Times New Roman" w:hAnsi="Times New Roman" w:cs="Times New Roman"/>
          <w:color w:val="auto"/>
        </w:rPr>
        <w:t xml:space="preserve"> 45.148.470</w:t>
      </w:r>
      <w:r w:rsidR="002E6B86" w:rsidRPr="004639F4">
        <w:rPr>
          <w:rFonts w:ascii="Times New Roman" w:hAnsi="Times New Roman" w:cs="Times New Roman"/>
          <w:color w:val="auto"/>
        </w:rPr>
        <w:t>,</w:t>
      </w:r>
      <w:proofErr w:type="spellStart"/>
      <w:r w:rsidR="002E6B86" w:rsidRPr="004639F4">
        <w:rPr>
          <w:rFonts w:ascii="Times New Roman" w:hAnsi="Times New Roman" w:cs="Times New Roman"/>
          <w:color w:val="auto"/>
        </w:rPr>
        <w:t>-</w:t>
      </w:r>
      <w:r w:rsidRPr="004639F4">
        <w:rPr>
          <w:rFonts w:ascii="Times New Roman" w:hAnsi="Times New Roman" w:cs="Times New Roman"/>
          <w:color w:val="auto"/>
        </w:rPr>
        <w:t>Ft</w:t>
      </w:r>
      <w:proofErr w:type="spellEnd"/>
      <w:r w:rsidRPr="004639F4">
        <w:rPr>
          <w:rFonts w:ascii="Times New Roman" w:hAnsi="Times New Roman" w:cs="Times New Roman"/>
          <w:color w:val="auto"/>
        </w:rPr>
        <w:t xml:space="preserve"> került kifizetésre. Ebből az önkormányzat </w:t>
      </w:r>
      <w:r w:rsidRPr="004639F4">
        <w:rPr>
          <w:rFonts w:ascii="Times New Roman" w:hAnsi="Times New Roman" w:cs="Times New Roman"/>
          <w:b/>
          <w:color w:val="auto"/>
        </w:rPr>
        <w:t>5.715.964 Ft</w:t>
      </w:r>
      <w:r w:rsidRPr="004639F4">
        <w:rPr>
          <w:rFonts w:ascii="Times New Roman" w:hAnsi="Times New Roman" w:cs="Times New Roman"/>
          <w:color w:val="auto"/>
        </w:rPr>
        <w:t xml:space="preserve">-ot fizetett saját keretéből, mert a többit visszaigényelhette az államtól. A jogosultság megszüntetésre került 8 alkalommal, mivel az aktívkorúak ellátására </w:t>
      </w:r>
      <w:r w:rsidRPr="004639F4">
        <w:rPr>
          <w:rFonts w:ascii="Times New Roman" w:hAnsi="Times New Roman" w:cs="Times New Roman"/>
          <w:color w:val="auto"/>
        </w:rPr>
        <w:lastRenderedPageBreak/>
        <w:t>való jogosultság feltételeinek felülvizsgálatára irányuló eljárást akadályozták, illetve a felülvizsgálat időpontját megelőző egy évben a 30 nap időtartamú foglalkoztatást nem teljesítették. Elutasításra</w:t>
      </w:r>
      <w:r w:rsidRPr="00EF1FC5">
        <w:rPr>
          <w:rFonts w:ascii="Times New Roman" w:hAnsi="Times New Roman" w:cs="Times New Roman"/>
          <w:color w:val="auto"/>
          <w:sz w:val="23"/>
          <w:szCs w:val="23"/>
        </w:rPr>
        <w:t xml:space="preserve"> két alkalommal került sor</w:t>
      </w:r>
      <w:r w:rsidR="002E6B86">
        <w:rPr>
          <w:rFonts w:ascii="Times New Roman" w:hAnsi="Times New Roman" w:cs="Times New Roman"/>
          <w:color w:val="auto"/>
          <w:sz w:val="23"/>
          <w:szCs w:val="23"/>
        </w:rPr>
        <w:t>, mivel</w:t>
      </w:r>
      <w:r w:rsidRPr="00EF1FC5">
        <w:rPr>
          <w:rFonts w:ascii="Times New Roman" w:hAnsi="Times New Roman" w:cs="Times New Roman"/>
          <w:color w:val="auto"/>
          <w:sz w:val="23"/>
          <w:szCs w:val="23"/>
        </w:rPr>
        <w:t xml:space="preserve"> a családnak az egy fogyasztási egységre jutó havi jövedelme meghaladta a jogszabályban előírt jövedelemhatárt. </w:t>
      </w:r>
      <w:r w:rsidR="001C2D08">
        <w:rPr>
          <w:rFonts w:ascii="Times New Roman" w:hAnsi="Times New Roman" w:cs="Times New Roman"/>
          <w:color w:val="auto"/>
          <w:sz w:val="23"/>
          <w:szCs w:val="23"/>
        </w:rPr>
        <w:t>Ezen érintett ügyekben nem került sor fellebbezés benyújtására.</w:t>
      </w: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C2D08">
        <w:rPr>
          <w:rFonts w:ascii="Times New Roman" w:hAnsi="Times New Roman" w:cs="Times New Roman"/>
        </w:rPr>
        <w:t>Rendszeres gyermekvéd</w:t>
      </w:r>
      <w:r w:rsidR="001C2D08">
        <w:rPr>
          <w:rFonts w:ascii="Times New Roman" w:hAnsi="Times New Roman" w:cs="Times New Roman"/>
        </w:rPr>
        <w:t xml:space="preserve">elmi kedvezmény megállapítása az eljárás kérelemre indul, melyre </w:t>
      </w:r>
      <w:r w:rsidRPr="00EF1FC5">
        <w:rPr>
          <w:rFonts w:ascii="Times New Roman" w:hAnsi="Times New Roman" w:cs="Times New Roman"/>
        </w:rPr>
        <w:t xml:space="preserve">2014. évben </w:t>
      </w:r>
      <w:r w:rsidRPr="001C2D08">
        <w:rPr>
          <w:rFonts w:ascii="Times New Roman" w:hAnsi="Times New Roman" w:cs="Times New Roman"/>
          <w:b/>
        </w:rPr>
        <w:t xml:space="preserve">147 </w:t>
      </w:r>
      <w:r w:rsidR="001C2D08" w:rsidRPr="001C2D08">
        <w:rPr>
          <w:rFonts w:ascii="Times New Roman" w:hAnsi="Times New Roman" w:cs="Times New Roman"/>
          <w:b/>
        </w:rPr>
        <w:t xml:space="preserve">esetben </w:t>
      </w:r>
      <w:r w:rsidR="001C2D08" w:rsidRPr="001C2D08">
        <w:rPr>
          <w:rFonts w:ascii="Times New Roman" w:hAnsi="Times New Roman" w:cs="Times New Roman"/>
        </w:rPr>
        <w:t>kerül sor és</w:t>
      </w:r>
      <w:r w:rsidRPr="001C2D08">
        <w:rPr>
          <w:rFonts w:ascii="Times New Roman" w:hAnsi="Times New Roman" w:cs="Times New Roman"/>
          <w:b/>
        </w:rPr>
        <w:t xml:space="preserve"> 203 gyermek részesült ingyenes étkezésben, 132 gyermek kapott ingyen tankönyvet </w:t>
      </w:r>
      <w:r w:rsidRPr="001C2D08">
        <w:rPr>
          <w:rFonts w:ascii="Times New Roman" w:hAnsi="Times New Roman" w:cs="Times New Roman"/>
        </w:rPr>
        <w:t xml:space="preserve">és </w:t>
      </w:r>
      <w:r w:rsidRPr="001C2D08">
        <w:rPr>
          <w:rFonts w:ascii="Times New Roman" w:hAnsi="Times New Roman" w:cs="Times New Roman"/>
          <w:b/>
        </w:rPr>
        <w:t xml:space="preserve">13 fő saját jogán </w:t>
      </w:r>
      <w:r w:rsidRPr="001C2D08">
        <w:rPr>
          <w:rFonts w:ascii="Times New Roman" w:hAnsi="Times New Roman" w:cs="Times New Roman"/>
        </w:rPr>
        <w:t>kérte az ellátást</w:t>
      </w:r>
      <w:r w:rsidRPr="00EF1FC5">
        <w:rPr>
          <w:rFonts w:ascii="Times New Roman" w:hAnsi="Times New Roman" w:cs="Times New Roman"/>
        </w:rPr>
        <w:t xml:space="preserve">. </w:t>
      </w:r>
      <w:r w:rsidRPr="001C2D08">
        <w:rPr>
          <w:rFonts w:ascii="Times New Roman" w:hAnsi="Times New Roman" w:cs="Times New Roman"/>
          <w:b/>
        </w:rPr>
        <w:t xml:space="preserve">Erzsébet utalványban </w:t>
      </w:r>
      <w:r w:rsidRPr="001C2D08">
        <w:rPr>
          <w:rFonts w:ascii="Times New Roman" w:hAnsi="Times New Roman" w:cs="Times New Roman"/>
        </w:rPr>
        <w:t>mindösszesen</w:t>
      </w:r>
      <w:r w:rsidRPr="001C2D08">
        <w:rPr>
          <w:rFonts w:ascii="Times New Roman" w:hAnsi="Times New Roman" w:cs="Times New Roman"/>
          <w:b/>
        </w:rPr>
        <w:t xml:space="preserve"> 216 gyermek </w:t>
      </w:r>
      <w:r w:rsidRPr="001C2D08">
        <w:rPr>
          <w:rFonts w:ascii="Times New Roman" w:hAnsi="Times New Roman" w:cs="Times New Roman"/>
        </w:rPr>
        <w:t>részesült augusztus és november hónapokban</w:t>
      </w:r>
      <w:r w:rsidRPr="001C2D08">
        <w:rPr>
          <w:rFonts w:ascii="Times New Roman" w:hAnsi="Times New Roman" w:cs="Times New Roman"/>
          <w:b/>
        </w:rPr>
        <w:t xml:space="preserve"> 5.800 Ft </w:t>
      </w:r>
      <w:r w:rsidRPr="001C2D08">
        <w:rPr>
          <w:rFonts w:ascii="Times New Roman" w:hAnsi="Times New Roman" w:cs="Times New Roman"/>
        </w:rPr>
        <w:t>összegben</w:t>
      </w:r>
      <w:r w:rsidRPr="00EF1FC5">
        <w:rPr>
          <w:rFonts w:ascii="Times New Roman" w:hAnsi="Times New Roman" w:cs="Times New Roman"/>
        </w:rPr>
        <w:t xml:space="preserve">, ez </w:t>
      </w:r>
      <w:r w:rsidRPr="00EF1FC5">
        <w:rPr>
          <w:rFonts w:ascii="Times New Roman" w:hAnsi="Times New Roman" w:cs="Times New Roman"/>
          <w:b/>
        </w:rPr>
        <w:t>2.581.000 Ft</w:t>
      </w:r>
      <w:r w:rsidRPr="00EF1FC5">
        <w:rPr>
          <w:rFonts w:ascii="Times New Roman" w:hAnsi="Times New Roman" w:cs="Times New Roman"/>
        </w:rPr>
        <w:t xml:space="preserve"> kiadást jelentett az önkormányzatnak. Elutasításra nem került sor.</w:t>
      </w: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EF1FC5">
        <w:rPr>
          <w:rFonts w:ascii="Times New Roman" w:hAnsi="Times New Roman" w:cs="Times New Roman"/>
        </w:rPr>
        <w:t xml:space="preserve">A szociális ellátások során 1.141 határozat </w:t>
      </w:r>
      <w:r w:rsidR="001C2D08">
        <w:rPr>
          <w:rFonts w:ascii="Times New Roman" w:hAnsi="Times New Roman" w:cs="Times New Roman"/>
        </w:rPr>
        <w:t>meghozatala valósult meg.</w:t>
      </w:r>
      <w:r w:rsidR="001C2D08" w:rsidRPr="00EF1FC5">
        <w:rPr>
          <w:rFonts w:ascii="Times New Roman" w:hAnsi="Times New Roman" w:cs="Times New Roman"/>
        </w:rPr>
        <w:t xml:space="preserve"> </w:t>
      </w:r>
      <w:r w:rsidRPr="00EF1FC5">
        <w:rPr>
          <w:rFonts w:ascii="Times New Roman" w:hAnsi="Times New Roman" w:cs="Times New Roman"/>
        </w:rPr>
        <w:t xml:space="preserve">Minden hónap utolsó hetében a rendszeres segélyek zárásra kerülnek és a </w:t>
      </w:r>
      <w:proofErr w:type="spellStart"/>
      <w:r w:rsidRPr="00EF1FC5">
        <w:rPr>
          <w:rFonts w:ascii="Times New Roman" w:hAnsi="Times New Roman" w:cs="Times New Roman"/>
        </w:rPr>
        <w:t>Winszoc</w:t>
      </w:r>
      <w:proofErr w:type="spellEnd"/>
      <w:r w:rsidRPr="00EF1FC5">
        <w:rPr>
          <w:rFonts w:ascii="Times New Roman" w:hAnsi="Times New Roman" w:cs="Times New Roman"/>
        </w:rPr>
        <w:t xml:space="preserve"> program segítségével az ügyintézők el</w:t>
      </w:r>
      <w:r w:rsidR="001C2D08">
        <w:rPr>
          <w:rFonts w:ascii="Times New Roman" w:hAnsi="Times New Roman" w:cs="Times New Roman"/>
        </w:rPr>
        <w:t>őkészítik és a p</w:t>
      </w:r>
      <w:r w:rsidRPr="00EF1FC5">
        <w:rPr>
          <w:rFonts w:ascii="Times New Roman" w:hAnsi="Times New Roman" w:cs="Times New Roman"/>
        </w:rPr>
        <w:t xml:space="preserve">énzügyi </w:t>
      </w:r>
      <w:r w:rsidR="001C2D08">
        <w:rPr>
          <w:rFonts w:ascii="Times New Roman" w:hAnsi="Times New Roman" w:cs="Times New Roman"/>
        </w:rPr>
        <w:t>o</w:t>
      </w:r>
      <w:r w:rsidRPr="00EF1FC5">
        <w:rPr>
          <w:rFonts w:ascii="Times New Roman" w:hAnsi="Times New Roman" w:cs="Times New Roman"/>
        </w:rPr>
        <w:t xml:space="preserve">sztálynak átadják a kifizetési listát </w:t>
      </w:r>
      <w:proofErr w:type="spellStart"/>
      <w:r w:rsidRPr="00EF1FC5">
        <w:rPr>
          <w:rFonts w:ascii="Times New Roman" w:hAnsi="Times New Roman" w:cs="Times New Roman"/>
        </w:rPr>
        <w:t>segélynemenként</w:t>
      </w:r>
      <w:proofErr w:type="spellEnd"/>
      <w:r w:rsidRPr="00EF1FC5">
        <w:rPr>
          <w:rFonts w:ascii="Times New Roman" w:hAnsi="Times New Roman" w:cs="Times New Roman"/>
        </w:rPr>
        <w:t xml:space="preserve"> folyószámlás és házipénztári kifizetésre egyaránt. Rendszeres kifizetés történik minden hónap 5. napjáig foglalkoztatás helyettesítő támogatás, </w:t>
      </w:r>
      <w:r w:rsidR="004639F4" w:rsidRPr="00EF1FC5">
        <w:rPr>
          <w:rFonts w:ascii="Times New Roman" w:hAnsi="Times New Roman" w:cs="Times New Roman"/>
        </w:rPr>
        <w:t xml:space="preserve">helyi rendelet alapján </w:t>
      </w:r>
      <w:r w:rsidRPr="00EF1FC5">
        <w:rPr>
          <w:rFonts w:ascii="Times New Roman" w:hAnsi="Times New Roman" w:cs="Times New Roman"/>
        </w:rPr>
        <w:t xml:space="preserve">rendszeres szociális segélyben részesülők, 55 év felettieknek járó rendszeres szociális segélyek, egészségkárosodottaknak járó rendszeres szociális segély, ápolási </w:t>
      </w:r>
      <w:r w:rsidR="001C2D08">
        <w:rPr>
          <w:rFonts w:ascii="Times New Roman" w:hAnsi="Times New Roman" w:cs="Times New Roman"/>
        </w:rPr>
        <w:t xml:space="preserve">díj, </w:t>
      </w:r>
      <w:r w:rsidR="004639F4">
        <w:rPr>
          <w:rFonts w:ascii="Times New Roman" w:hAnsi="Times New Roman" w:cs="Times New Roman"/>
        </w:rPr>
        <w:t xml:space="preserve">valamint </w:t>
      </w:r>
      <w:r w:rsidR="001C2D08">
        <w:rPr>
          <w:rFonts w:ascii="Times New Roman" w:hAnsi="Times New Roman" w:cs="Times New Roman"/>
        </w:rPr>
        <w:t>lakásfenntartási támogatás esetében.</w:t>
      </w: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F1FC5" w:rsidRPr="00EF1FC5" w:rsidRDefault="00EF1FC5" w:rsidP="003B0EB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EF1FC5">
        <w:rPr>
          <w:rFonts w:ascii="Times New Roman" w:hAnsi="Times New Roman" w:cs="Times New Roman"/>
        </w:rPr>
        <w:t xml:space="preserve">A Zala Megyei Kormányhivatal Szociális és Gyámhivatala 2014. április 9-én tartott ellenőrzést a szociális és gyermekvédelmi igazgatási tevékenység jogszerűségéről. Az ellenőrzés </w:t>
      </w:r>
      <w:r w:rsidR="004639F4">
        <w:rPr>
          <w:rFonts w:ascii="Times New Roman" w:hAnsi="Times New Roman" w:cs="Times New Roman"/>
        </w:rPr>
        <w:t xml:space="preserve">a </w:t>
      </w:r>
      <w:r w:rsidRPr="00EF1FC5">
        <w:rPr>
          <w:rFonts w:ascii="Times New Roman" w:hAnsi="Times New Roman" w:cs="Times New Roman"/>
        </w:rPr>
        <w:t xml:space="preserve">2012.01.01-2014-03-31-i </w:t>
      </w:r>
      <w:r w:rsidR="004639F4">
        <w:rPr>
          <w:rFonts w:ascii="Times New Roman" w:hAnsi="Times New Roman" w:cs="Times New Roman"/>
        </w:rPr>
        <w:t>időszakban elintézett aktív korúak ellátására</w:t>
      </w:r>
      <w:r w:rsidRPr="00EF1FC5">
        <w:rPr>
          <w:rFonts w:ascii="Times New Roman" w:hAnsi="Times New Roman" w:cs="Times New Roman"/>
        </w:rPr>
        <w:t>, lakásfenntar</w:t>
      </w:r>
      <w:r w:rsidR="001470F1">
        <w:rPr>
          <w:rFonts w:ascii="Times New Roman" w:hAnsi="Times New Roman" w:cs="Times New Roman"/>
        </w:rPr>
        <w:t>tási támogatás</w:t>
      </w:r>
      <w:r w:rsidR="004639F4">
        <w:rPr>
          <w:rFonts w:ascii="Times New Roman" w:hAnsi="Times New Roman" w:cs="Times New Roman"/>
        </w:rPr>
        <w:t>ra</w:t>
      </w:r>
      <w:r w:rsidR="001470F1">
        <w:rPr>
          <w:rFonts w:ascii="Times New Roman" w:hAnsi="Times New Roman" w:cs="Times New Roman"/>
        </w:rPr>
        <w:t>, rendszeres gyer</w:t>
      </w:r>
      <w:r w:rsidRPr="00EF1FC5">
        <w:rPr>
          <w:rFonts w:ascii="Times New Roman" w:hAnsi="Times New Roman" w:cs="Times New Roman"/>
        </w:rPr>
        <w:t>mekvédelmi kedvezmény</w:t>
      </w:r>
      <w:r w:rsidR="004639F4">
        <w:rPr>
          <w:rFonts w:ascii="Times New Roman" w:hAnsi="Times New Roman" w:cs="Times New Roman"/>
        </w:rPr>
        <w:t>re</w:t>
      </w:r>
      <w:r w:rsidRPr="00EF1FC5">
        <w:rPr>
          <w:rFonts w:ascii="Times New Roman" w:hAnsi="Times New Roman" w:cs="Times New Roman"/>
        </w:rPr>
        <w:t>, óvodáztatási támogatás</w:t>
      </w:r>
      <w:r w:rsidR="004639F4">
        <w:rPr>
          <w:rFonts w:ascii="Times New Roman" w:hAnsi="Times New Roman" w:cs="Times New Roman"/>
        </w:rPr>
        <w:t>ra</w:t>
      </w:r>
      <w:r w:rsidRPr="00EF1FC5">
        <w:rPr>
          <w:rFonts w:ascii="Times New Roman" w:hAnsi="Times New Roman" w:cs="Times New Roman"/>
        </w:rPr>
        <w:t>, hátrányos, halmozottan</w:t>
      </w:r>
      <w:r w:rsidR="004639F4">
        <w:rPr>
          <w:rFonts w:ascii="Times New Roman" w:hAnsi="Times New Roman" w:cs="Times New Roman"/>
        </w:rPr>
        <w:t xml:space="preserve"> hátrányos helyzet megállapítására</w:t>
      </w:r>
      <w:r w:rsidRPr="00EF1FC5">
        <w:rPr>
          <w:rFonts w:ascii="Times New Roman" w:hAnsi="Times New Roman" w:cs="Times New Roman"/>
        </w:rPr>
        <w:t>, környezettanulmány készítés</w:t>
      </w:r>
      <w:r w:rsidR="004639F4">
        <w:rPr>
          <w:rFonts w:ascii="Times New Roman" w:hAnsi="Times New Roman" w:cs="Times New Roman"/>
        </w:rPr>
        <w:t xml:space="preserve">ére terjedt ki. Az ellenőrzés magába foglalta a teljes ügyintézői folyamat áttekintését, melynek nyomán </w:t>
      </w:r>
      <w:r w:rsidRPr="00EF1FC5">
        <w:rPr>
          <w:rFonts w:ascii="Times New Roman" w:hAnsi="Times New Roman" w:cs="Times New Roman"/>
        </w:rPr>
        <w:t>megállapították, hogy az ügyintézés megfelelő színvonalon történik, a lefolytat</w:t>
      </w:r>
      <w:r w:rsidR="004639F4">
        <w:rPr>
          <w:rFonts w:ascii="Times New Roman" w:hAnsi="Times New Roman" w:cs="Times New Roman"/>
        </w:rPr>
        <w:t>ott eljárások jogszerűek voltak, következésképpen utóellenőrzés megtartásáról s</w:t>
      </w:r>
      <w:r w:rsidRPr="00EF1FC5">
        <w:rPr>
          <w:rFonts w:ascii="Times New Roman" w:hAnsi="Times New Roman" w:cs="Times New Roman"/>
        </w:rPr>
        <w:t xml:space="preserve">em </w:t>
      </w:r>
      <w:r w:rsidR="004639F4">
        <w:rPr>
          <w:rFonts w:ascii="Times New Roman" w:hAnsi="Times New Roman" w:cs="Times New Roman"/>
        </w:rPr>
        <w:t>rendelkezetek</w:t>
      </w:r>
      <w:r w:rsidRPr="00EF1FC5">
        <w:rPr>
          <w:rFonts w:ascii="Times New Roman" w:hAnsi="Times New Roman" w:cs="Times New Roman"/>
        </w:rPr>
        <w:t>.</w:t>
      </w:r>
    </w:p>
    <w:p w:rsidR="00905A06" w:rsidRPr="00EF1FC5" w:rsidRDefault="00905A06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760CF" w:rsidRPr="001470F1" w:rsidRDefault="00905A06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Mindazonáltal fontos elvárás, hogy a jogszabályoknak megfelelő határozatok szülessenek, </w:t>
      </w:r>
      <w:r w:rsidRPr="001470F1">
        <w:rPr>
          <w:rFonts w:ascii="Times New Roman" w:hAnsi="Times New Roman" w:cs="Times New Roman"/>
          <w:sz w:val="24"/>
          <w:szCs w:val="24"/>
          <w:lang w:eastAsia="hu-HU"/>
        </w:rPr>
        <w:t>melynek megvalósulása érdekében</w:t>
      </w:r>
      <w:r w:rsidR="00DE6BAC" w:rsidRPr="001470F1">
        <w:rPr>
          <w:rFonts w:ascii="Times New Roman" w:hAnsi="Times New Roman" w:cs="Times New Roman"/>
          <w:sz w:val="24"/>
          <w:szCs w:val="24"/>
          <w:lang w:eastAsia="hu-HU"/>
        </w:rPr>
        <w:t xml:space="preserve"> kezdeményeztem a jegyzőnél a kormányhivatal által vizsgált ügyben eljáró </w:t>
      </w:r>
      <w:r w:rsidR="006A375D" w:rsidRPr="001470F1">
        <w:rPr>
          <w:rFonts w:ascii="Times New Roman" w:hAnsi="Times New Roman" w:cs="Times New Roman"/>
          <w:sz w:val="24"/>
          <w:szCs w:val="24"/>
          <w:lang w:eastAsia="hu-HU"/>
        </w:rPr>
        <w:t xml:space="preserve">ügyintéző figyelmének felhívását a szakszerű munkavégzésre, és </w:t>
      </w:r>
      <w:r w:rsidR="00596C6F" w:rsidRPr="001470F1">
        <w:rPr>
          <w:rFonts w:ascii="Times New Roman" w:hAnsi="Times New Roman" w:cs="Times New Roman"/>
          <w:sz w:val="24"/>
          <w:szCs w:val="24"/>
          <w:lang w:eastAsia="hu-HU"/>
        </w:rPr>
        <w:t>a jogszabályoknak megfelelő eljárás</w:t>
      </w:r>
      <w:r w:rsidR="006A375D" w:rsidRPr="001470F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96C6F" w:rsidRPr="001470F1">
        <w:rPr>
          <w:rFonts w:ascii="Times New Roman" w:hAnsi="Times New Roman" w:cs="Times New Roman"/>
          <w:sz w:val="24"/>
          <w:szCs w:val="24"/>
          <w:lang w:eastAsia="hu-HU"/>
        </w:rPr>
        <w:t>mara</w:t>
      </w:r>
      <w:r w:rsidR="006A375D" w:rsidRPr="001470F1">
        <w:rPr>
          <w:rFonts w:ascii="Times New Roman" w:hAnsi="Times New Roman" w:cs="Times New Roman"/>
          <w:sz w:val="24"/>
          <w:szCs w:val="24"/>
          <w:lang w:eastAsia="hu-HU"/>
        </w:rPr>
        <w:t>déktalan biztosítására. Tekintettel arra, hogy az</w:t>
      </w:r>
      <w:r w:rsidR="00DE6BAC" w:rsidRPr="001470F1">
        <w:rPr>
          <w:rFonts w:ascii="Times New Roman" w:hAnsi="Times New Roman" w:cs="Times New Roman"/>
          <w:sz w:val="24"/>
          <w:szCs w:val="24"/>
          <w:lang w:eastAsia="hu-HU"/>
        </w:rPr>
        <w:t xml:space="preserve"> érintett ügyintéző a munkáját mindenkor legjobb tudása szerint, lelkiismeretesen végezte, azzal kapcsolatban semmiféle panasz vagy kifogás nem merült fel, vele szemben súlyosabb munk</w:t>
      </w:r>
      <w:r w:rsidR="003C4F6E" w:rsidRPr="001470F1">
        <w:rPr>
          <w:rFonts w:ascii="Times New Roman" w:hAnsi="Times New Roman" w:cs="Times New Roman"/>
          <w:sz w:val="24"/>
          <w:szCs w:val="24"/>
          <w:lang w:eastAsia="hu-HU"/>
        </w:rPr>
        <w:t>áltatói intézkedés alkalmazása iránt</w:t>
      </w:r>
      <w:r w:rsidR="00DE6BAC" w:rsidRPr="001470F1">
        <w:rPr>
          <w:rFonts w:ascii="Times New Roman" w:hAnsi="Times New Roman" w:cs="Times New Roman"/>
          <w:sz w:val="24"/>
          <w:szCs w:val="24"/>
          <w:lang w:eastAsia="hu-HU"/>
        </w:rPr>
        <w:t xml:space="preserve"> nem mutatkozott szükség. </w:t>
      </w:r>
    </w:p>
    <w:p w:rsidR="00DE6BAC" w:rsidRPr="00EF1FC5" w:rsidRDefault="00DE6BAC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760CF" w:rsidRPr="00EF1FC5" w:rsidRDefault="007760CF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Úgy ítélem meg, hogy </w:t>
      </w:r>
      <w:r w:rsidR="00AB320D" w:rsidRPr="00EF1FC5">
        <w:rPr>
          <w:rFonts w:ascii="Times New Roman" w:hAnsi="Times New Roman" w:cs="Times New Roman"/>
          <w:sz w:val="24"/>
          <w:szCs w:val="24"/>
          <w:lang w:eastAsia="hu-HU"/>
        </w:rPr>
        <w:t>az eddigi előkészítő és döntési mechanizmus összességében az előírásoknak megfelelő volt, azokkal kapcsolatosan hatósági-felügyeleti és jogorvoslati eszközök alkalmazásával jogs</w:t>
      </w:r>
      <w:r w:rsidR="00142D99" w:rsidRPr="00EF1FC5">
        <w:rPr>
          <w:rFonts w:ascii="Times New Roman" w:hAnsi="Times New Roman" w:cs="Times New Roman"/>
          <w:sz w:val="24"/>
          <w:szCs w:val="24"/>
          <w:lang w:eastAsia="hu-HU"/>
        </w:rPr>
        <w:t>értés nem került megállapításra,</w:t>
      </w:r>
      <w:r w:rsidR="00AB320D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42D99" w:rsidRPr="00EF1FC5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AB320D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árgyi ügyben alkalmazott eltérő jogszabály értelmezés jövőbeni egységesítésére </w:t>
      </w:r>
      <w:r w:rsidR="00142D99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azonban </w:t>
      </w:r>
      <w:r w:rsidR="00AB320D" w:rsidRPr="00EF1FC5">
        <w:rPr>
          <w:rFonts w:ascii="Times New Roman" w:hAnsi="Times New Roman" w:cs="Times New Roman"/>
          <w:sz w:val="24"/>
          <w:szCs w:val="24"/>
          <w:lang w:eastAsia="hu-HU"/>
        </w:rPr>
        <w:t>törekedni</w:t>
      </w:r>
      <w:r w:rsidR="00142D99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kell</w:t>
      </w:r>
      <w:r w:rsidR="00AB320D" w:rsidRPr="00EF1FC5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6A375D" w:rsidRPr="00EF1FC5" w:rsidRDefault="006A375D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F2F47" w:rsidRDefault="00D537B4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>Az előterjesztés mellékleteit képezi a Kormányhivatal hivatkozott intézkedéseit tartalmazó iratok.</w:t>
      </w:r>
    </w:p>
    <w:p w:rsidR="00B62007" w:rsidRDefault="00B62007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62007" w:rsidRDefault="00B62007" w:rsidP="00B62007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Pénzügyi és Ügyrendi Bizottság a 2015. február 9-i ülésén tárgyalja a napirendi pontot, a határozati javaslatot a bizottság elnöke szóban terjeszti elő.</w:t>
      </w:r>
    </w:p>
    <w:p w:rsidR="006A375D" w:rsidRPr="00EF1FC5" w:rsidRDefault="006A375D" w:rsidP="00DE6BAC">
      <w:pPr>
        <w:pStyle w:val="Listaszerbekezds"/>
        <w:tabs>
          <w:tab w:val="left" w:pos="226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90E82" w:rsidRPr="00EF1FC5" w:rsidRDefault="00290E82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>Kérem a T. Képviselő-testületet, hogy vitassa meg az előterjesztést és fogadja el a következő határozati javaslato</w:t>
      </w:r>
      <w:r w:rsidR="007760CF" w:rsidRPr="00EF1FC5">
        <w:rPr>
          <w:rFonts w:ascii="Times New Roman" w:hAnsi="Times New Roman" w:cs="Times New Roman"/>
          <w:sz w:val="24"/>
          <w:szCs w:val="24"/>
          <w:lang w:eastAsia="hu-HU"/>
        </w:rPr>
        <w:t>ka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t:</w:t>
      </w:r>
    </w:p>
    <w:p w:rsidR="00290E82" w:rsidRPr="00EF1FC5" w:rsidRDefault="00290E82" w:rsidP="00DE6BA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</w:t>
      </w:r>
      <w:r w:rsidRPr="00EF1FC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</w:p>
    <w:p w:rsidR="006A375D" w:rsidRPr="00EF1FC5" w:rsidRDefault="006A375D" w:rsidP="00DE6B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290E82" w:rsidRPr="00EF1FC5" w:rsidRDefault="00546B1D" w:rsidP="00DE6B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1.</w:t>
      </w: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Zala Megyei Kormányhivatal </w:t>
      </w:r>
      <w:r w:rsidRPr="00EF1FC5">
        <w:rPr>
          <w:rFonts w:ascii="Times New Roman" w:hAnsi="Times New Roman" w:cs="Times New Roman"/>
          <w:sz w:val="24"/>
          <w:szCs w:val="24"/>
        </w:rPr>
        <w:t xml:space="preserve">ZAB/030/100-1/2015. számon iktatott felhívásával egyetért és felhívja a jegyzőt, hogy 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>fokozottabban kísérje figyelemmel a helyi önkormányzati rendeletek jogszabályban foglaltak szerinti kihirdetését, gondoskodjon annak maradéktalan megvalósulásáról.</w:t>
      </w:r>
    </w:p>
    <w:p w:rsidR="00B458CB" w:rsidRPr="00EF1FC5" w:rsidRDefault="00B458CB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0E82" w:rsidRPr="00EF1FC5" w:rsidRDefault="00B458CB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>A képviselő-testület felkéri a</w:t>
      </w:r>
      <w:r w:rsidR="006A375D" w:rsidRPr="00EF1FC5">
        <w:rPr>
          <w:rFonts w:ascii="Times New Roman" w:hAnsi="Times New Roman" w:cs="Times New Roman"/>
          <w:sz w:val="24"/>
          <w:szCs w:val="24"/>
        </w:rPr>
        <w:t xml:space="preserve"> polgármestert</w:t>
      </w:r>
      <w:r w:rsidRPr="00EF1FC5">
        <w:rPr>
          <w:rFonts w:ascii="Times New Roman" w:hAnsi="Times New Roman" w:cs="Times New Roman"/>
          <w:sz w:val="24"/>
          <w:szCs w:val="24"/>
        </w:rPr>
        <w:t>, hogy a határozatról a Zala Megyei Kormányhivatalt írásban tájékoztassa.</w:t>
      </w:r>
    </w:p>
    <w:p w:rsidR="00B458CB" w:rsidRPr="00EF1FC5" w:rsidRDefault="00B458CB" w:rsidP="00DE6BA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E6BAC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folyamatos, illetve </w:t>
      </w:r>
      <w:r w:rsidR="00DE6BAC" w:rsidRPr="001470F1">
        <w:rPr>
          <w:rFonts w:ascii="Times New Roman" w:hAnsi="Times New Roman" w:cs="Times New Roman"/>
          <w:sz w:val="24"/>
          <w:szCs w:val="24"/>
          <w:lang w:eastAsia="hu-HU"/>
        </w:rPr>
        <w:t>2015. febr</w:t>
      </w:r>
      <w:r w:rsidR="001470F1" w:rsidRPr="001470F1">
        <w:rPr>
          <w:rFonts w:ascii="Times New Roman" w:hAnsi="Times New Roman" w:cs="Times New Roman"/>
          <w:sz w:val="24"/>
          <w:szCs w:val="24"/>
          <w:lang w:eastAsia="hu-HU"/>
        </w:rPr>
        <w:t>uár 20.</w:t>
      </w:r>
    </w:p>
    <w:p w:rsidR="00DE6BAC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E6BAC" w:rsidRPr="00EF1FC5">
        <w:rPr>
          <w:rFonts w:ascii="Times New Roman" w:hAnsi="Times New Roman" w:cs="Times New Roman"/>
          <w:sz w:val="24"/>
          <w:szCs w:val="24"/>
          <w:lang w:eastAsia="hu-HU"/>
        </w:rPr>
        <w:t>Dr. Simon Beáta jegyző</w:t>
      </w:r>
    </w:p>
    <w:p w:rsidR="00290E82" w:rsidRPr="00EF1FC5" w:rsidRDefault="00DE6BAC" w:rsidP="00DE6BA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</w:t>
      </w:r>
      <w:r w:rsidR="006A375D" w:rsidRPr="00EF1FC5">
        <w:rPr>
          <w:rFonts w:ascii="Times New Roman" w:hAnsi="Times New Roman" w:cs="Times New Roman"/>
          <w:sz w:val="24"/>
          <w:szCs w:val="24"/>
          <w:lang w:eastAsia="hu-HU"/>
        </w:rPr>
        <w:t>Baracskai József polgármester</w:t>
      </w: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6B1D" w:rsidRPr="00EF1FC5" w:rsidRDefault="007760CF" w:rsidP="00DE6B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1FC5">
        <w:rPr>
          <w:rFonts w:ascii="Times New Roman" w:hAnsi="Times New Roman" w:cs="Times New Roman"/>
          <w:b/>
          <w:sz w:val="24"/>
          <w:szCs w:val="24"/>
        </w:rPr>
        <w:t>2.</w:t>
      </w:r>
    </w:p>
    <w:p w:rsidR="003C4F6E" w:rsidRPr="00EF1FC5" w:rsidRDefault="007760CF" w:rsidP="00DE6BA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</w:rPr>
        <w:t>Zala Megyei Kormányhivatal ZAB/030/62-1/2015. számú javaslatával egyetért</w:t>
      </w:r>
      <w:r w:rsidR="00DE6BAC" w:rsidRPr="00EF1FC5">
        <w:rPr>
          <w:rFonts w:ascii="Times New Roman" w:hAnsi="Times New Roman" w:cs="Times New Roman"/>
          <w:sz w:val="24"/>
          <w:szCs w:val="24"/>
        </w:rPr>
        <w:t>,</w:t>
      </w:r>
      <w:r w:rsidRPr="00EF1FC5">
        <w:rPr>
          <w:rFonts w:ascii="Times New Roman" w:hAnsi="Times New Roman" w:cs="Times New Roman"/>
          <w:sz w:val="24"/>
          <w:szCs w:val="24"/>
        </w:rPr>
        <w:t xml:space="preserve"> tek</w:t>
      </w:r>
      <w:r w:rsidR="00DE6BAC" w:rsidRPr="00EF1FC5">
        <w:rPr>
          <w:rFonts w:ascii="Times New Roman" w:hAnsi="Times New Roman" w:cs="Times New Roman"/>
          <w:sz w:val="24"/>
          <w:szCs w:val="24"/>
        </w:rPr>
        <w:t>intettel arra, hogy a képviselő-</w:t>
      </w:r>
      <w:r w:rsidRPr="00EF1FC5">
        <w:rPr>
          <w:rFonts w:ascii="Times New Roman" w:hAnsi="Times New Roman" w:cs="Times New Roman"/>
          <w:sz w:val="24"/>
          <w:szCs w:val="24"/>
        </w:rPr>
        <w:t xml:space="preserve">testület az egyes szociális ellátásokról és szolgáltatásokról szóló önkormányzati rendeletének </w:t>
      </w:r>
      <w:r w:rsidR="00AB320D" w:rsidRPr="00EF1FC5">
        <w:rPr>
          <w:rFonts w:ascii="Times New Roman" w:hAnsi="Times New Roman" w:cs="Times New Roman"/>
          <w:sz w:val="24"/>
          <w:szCs w:val="24"/>
        </w:rPr>
        <w:t>és</w:t>
      </w:r>
      <w:r w:rsidR="00142D99" w:rsidRPr="00EF1FC5">
        <w:rPr>
          <w:rFonts w:ascii="Times New Roman" w:hAnsi="Times New Roman" w:cs="Times New Roman"/>
          <w:sz w:val="24"/>
          <w:szCs w:val="24"/>
        </w:rPr>
        <w:t xml:space="preserve"> a</w:t>
      </w:r>
      <w:r w:rsidRPr="00EF1FC5">
        <w:rPr>
          <w:rFonts w:ascii="Times New Roman" w:hAnsi="Times New Roman" w:cs="Times New Roman"/>
          <w:sz w:val="24"/>
          <w:szCs w:val="24"/>
        </w:rPr>
        <w:t xml:space="preserve"> Zalaszentgrót Város Önkormányzat</w:t>
      </w:r>
      <w:r w:rsidR="00142D99" w:rsidRPr="00EF1FC5">
        <w:rPr>
          <w:rFonts w:ascii="Times New Roman" w:hAnsi="Times New Roman" w:cs="Times New Roman"/>
          <w:sz w:val="24"/>
          <w:szCs w:val="24"/>
        </w:rPr>
        <w:t xml:space="preserve"> Képviselő-testületének a</w:t>
      </w:r>
      <w:r w:rsidRPr="00EF1FC5">
        <w:rPr>
          <w:rFonts w:ascii="Times New Roman" w:hAnsi="Times New Roman" w:cs="Times New Roman"/>
          <w:sz w:val="24"/>
          <w:szCs w:val="24"/>
        </w:rPr>
        <w:t xml:space="preserve"> Szervezeti és Működési Szabályzatáról szóló 25/2014. (XI. 28.) számú önkormányzati rendelet</w:t>
      </w:r>
      <w:r w:rsidR="00142D99" w:rsidRPr="00EF1FC5">
        <w:rPr>
          <w:rFonts w:ascii="Times New Roman" w:hAnsi="Times New Roman" w:cs="Times New Roman"/>
          <w:sz w:val="24"/>
          <w:szCs w:val="24"/>
        </w:rPr>
        <w:t xml:space="preserve"> </w:t>
      </w:r>
      <w:r w:rsidRPr="00EF1FC5">
        <w:rPr>
          <w:rFonts w:ascii="Times New Roman" w:hAnsi="Times New Roman" w:cs="Times New Roman"/>
          <w:sz w:val="24"/>
          <w:szCs w:val="24"/>
        </w:rPr>
        <w:t>módosítás</w:t>
      </w:r>
      <w:r w:rsidR="00142D99" w:rsidRPr="00EF1FC5">
        <w:rPr>
          <w:rFonts w:ascii="Times New Roman" w:hAnsi="Times New Roman" w:cs="Times New Roman"/>
          <w:sz w:val="24"/>
          <w:szCs w:val="24"/>
        </w:rPr>
        <w:t>ának</w:t>
      </w:r>
      <w:r w:rsidRPr="00EF1FC5">
        <w:rPr>
          <w:rFonts w:ascii="Times New Roman" w:hAnsi="Times New Roman" w:cs="Times New Roman"/>
          <w:sz w:val="24"/>
          <w:szCs w:val="24"/>
        </w:rPr>
        <w:t xml:space="preserve"> </w:t>
      </w:r>
      <w:r w:rsidR="00142D99" w:rsidRPr="00EF1FC5">
        <w:rPr>
          <w:rFonts w:ascii="Times New Roman" w:hAnsi="Times New Roman" w:cs="Times New Roman"/>
          <w:sz w:val="24"/>
          <w:szCs w:val="24"/>
        </w:rPr>
        <w:t xml:space="preserve">elfogadásával </w:t>
      </w:r>
      <w:r w:rsidRPr="00EF1FC5">
        <w:rPr>
          <w:rFonts w:ascii="Times New Roman" w:hAnsi="Times New Roman" w:cs="Times New Roman"/>
          <w:sz w:val="24"/>
          <w:szCs w:val="24"/>
        </w:rPr>
        <w:t xml:space="preserve">a szükséges intézkedéseket megtette, </w:t>
      </w:r>
      <w:r w:rsidR="00AB320D" w:rsidRPr="00EF1FC5">
        <w:rPr>
          <w:rFonts w:ascii="Times New Roman" w:hAnsi="Times New Roman" w:cs="Times New Roman"/>
          <w:sz w:val="24"/>
          <w:szCs w:val="24"/>
        </w:rPr>
        <w:t>valamint a szociális bizottság</w:t>
      </w:r>
      <w:r w:rsidR="002B0F5B" w:rsidRPr="00EF1FC5">
        <w:rPr>
          <w:rFonts w:ascii="Times New Roman" w:hAnsi="Times New Roman" w:cs="Times New Roman"/>
          <w:sz w:val="24"/>
          <w:szCs w:val="24"/>
        </w:rPr>
        <w:t xml:space="preserve"> az </w:t>
      </w:r>
      <w:r w:rsidR="00AB320D" w:rsidRPr="00EF1FC5">
        <w:rPr>
          <w:rFonts w:ascii="Times New Roman" w:hAnsi="Times New Roman" w:cs="Times New Roman"/>
          <w:sz w:val="24"/>
          <w:szCs w:val="24"/>
        </w:rPr>
        <w:t>által</w:t>
      </w:r>
      <w:r w:rsidR="002B0F5B" w:rsidRPr="00EF1FC5">
        <w:rPr>
          <w:rFonts w:ascii="Times New Roman" w:hAnsi="Times New Roman" w:cs="Times New Roman"/>
          <w:sz w:val="24"/>
          <w:szCs w:val="24"/>
        </w:rPr>
        <w:t>a</w:t>
      </w:r>
      <w:r w:rsidR="00AB320D" w:rsidRPr="00EF1FC5">
        <w:rPr>
          <w:rFonts w:ascii="Times New Roman" w:hAnsi="Times New Roman" w:cs="Times New Roman"/>
          <w:sz w:val="24"/>
          <w:szCs w:val="24"/>
        </w:rPr>
        <w:t xml:space="preserve"> meghozott határozat</w:t>
      </w:r>
      <w:r w:rsidR="002B0F5B" w:rsidRPr="00EF1FC5">
        <w:rPr>
          <w:rFonts w:ascii="Times New Roman" w:hAnsi="Times New Roman" w:cs="Times New Roman"/>
          <w:sz w:val="24"/>
          <w:szCs w:val="24"/>
        </w:rPr>
        <w:t xml:space="preserve">tal a </w:t>
      </w:r>
      <w:r w:rsidR="002B0F5B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jogszabálynak megfelelő intézkedést foganatosított. </w:t>
      </w:r>
    </w:p>
    <w:p w:rsidR="003C4F6E" w:rsidRPr="00EF1FC5" w:rsidRDefault="003C4F6E" w:rsidP="00DE6BA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760CF" w:rsidRPr="00EF1FC5" w:rsidRDefault="002B0F5B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>A képviselő-testület</w:t>
      </w:r>
      <w:r w:rsidR="00AB320D" w:rsidRPr="00EF1FC5">
        <w:rPr>
          <w:rFonts w:ascii="Times New Roman" w:hAnsi="Times New Roman" w:cs="Times New Roman"/>
          <w:sz w:val="24"/>
          <w:szCs w:val="24"/>
        </w:rPr>
        <w:t xml:space="preserve"> </w:t>
      </w:r>
      <w:r w:rsidR="007760CF" w:rsidRPr="00EF1FC5">
        <w:rPr>
          <w:rFonts w:ascii="Times New Roman" w:hAnsi="Times New Roman" w:cs="Times New Roman"/>
          <w:sz w:val="24"/>
          <w:szCs w:val="24"/>
        </w:rPr>
        <w:t>a tov</w:t>
      </w:r>
      <w:r w:rsidR="00142D99" w:rsidRPr="00EF1FC5">
        <w:rPr>
          <w:rFonts w:ascii="Times New Roman" w:hAnsi="Times New Roman" w:cs="Times New Roman"/>
          <w:sz w:val="24"/>
          <w:szCs w:val="24"/>
        </w:rPr>
        <w:t xml:space="preserve">ábbá felhívja a jegyzőt, hogy </w:t>
      </w:r>
      <w:r w:rsidR="00B458CB" w:rsidRPr="00EF1FC5">
        <w:rPr>
          <w:rFonts w:ascii="Times New Roman" w:hAnsi="Times New Roman" w:cs="Times New Roman"/>
          <w:sz w:val="24"/>
          <w:szCs w:val="24"/>
        </w:rPr>
        <w:t>tegyen</w:t>
      </w:r>
      <w:r w:rsidR="00142D99" w:rsidRPr="00EF1FC5">
        <w:rPr>
          <w:rFonts w:ascii="Times New Roman" w:hAnsi="Times New Roman" w:cs="Times New Roman"/>
          <w:sz w:val="24"/>
          <w:szCs w:val="24"/>
        </w:rPr>
        <w:t xml:space="preserve"> meg</w:t>
      </w:r>
      <w:r w:rsidR="00B458CB" w:rsidRPr="00EF1FC5">
        <w:rPr>
          <w:rFonts w:ascii="Times New Roman" w:hAnsi="Times New Roman" w:cs="Times New Roman"/>
          <w:sz w:val="24"/>
          <w:szCs w:val="24"/>
        </w:rPr>
        <w:t xml:space="preserve"> minden szükséges intézkedést </w:t>
      </w:r>
      <w:r w:rsidR="007760CF" w:rsidRPr="00EF1FC5">
        <w:rPr>
          <w:rFonts w:ascii="Times New Roman" w:hAnsi="Times New Roman" w:cs="Times New Roman"/>
          <w:sz w:val="24"/>
          <w:szCs w:val="24"/>
          <w:lang w:eastAsia="hu-HU"/>
        </w:rPr>
        <w:t>a jogszabályban foglaltak</w:t>
      </w:r>
      <w:r w:rsidR="00B458CB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maradéktalan érvényesülése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és az egységes jogalkalmazás biztosítása</w:t>
      </w:r>
      <w:r w:rsidR="00B458CB"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érdekében.</w:t>
      </w:r>
    </w:p>
    <w:p w:rsidR="00546B1D" w:rsidRPr="00EF1FC5" w:rsidRDefault="00546B1D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6BAC" w:rsidRPr="00EF1FC5" w:rsidRDefault="00DE6BAC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>A képviselő-testület felkéri a polgármestert, hogy a határozatról a Zala Megyei Kormányhivatalt írásban tájékoztassa.</w:t>
      </w:r>
    </w:p>
    <w:p w:rsidR="00DE6BAC" w:rsidRPr="00EF1FC5" w:rsidRDefault="00DE6BAC" w:rsidP="00DE6BA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DE6BAC" w:rsidRPr="001470F1" w:rsidRDefault="00DE6BAC" w:rsidP="00DE6BA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folyamatos, </w:t>
      </w:r>
      <w:r w:rsidRPr="001470F1">
        <w:rPr>
          <w:rFonts w:ascii="Times New Roman" w:hAnsi="Times New Roman" w:cs="Times New Roman"/>
          <w:sz w:val="24"/>
          <w:szCs w:val="24"/>
          <w:lang w:eastAsia="hu-HU"/>
        </w:rPr>
        <w:t xml:space="preserve">illetve </w:t>
      </w:r>
      <w:r w:rsidR="001470F1" w:rsidRPr="001470F1">
        <w:rPr>
          <w:rFonts w:ascii="Times New Roman" w:hAnsi="Times New Roman" w:cs="Times New Roman"/>
          <w:sz w:val="24"/>
          <w:szCs w:val="24"/>
          <w:lang w:eastAsia="hu-HU"/>
        </w:rPr>
        <w:t>2015. február 20.</w:t>
      </w:r>
    </w:p>
    <w:p w:rsidR="00DE6BAC" w:rsidRPr="00EF1FC5" w:rsidRDefault="00DE6BAC" w:rsidP="00DE6BA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EF1FC5">
        <w:rPr>
          <w:rFonts w:ascii="Times New Roman" w:hAnsi="Times New Roman" w:cs="Times New Roman"/>
          <w:sz w:val="24"/>
          <w:szCs w:val="24"/>
          <w:lang w:eastAsia="hu-HU"/>
        </w:rPr>
        <w:t xml:space="preserve"> Dr. Simon Beáta jegyző</w:t>
      </w:r>
    </w:p>
    <w:p w:rsidR="00DE6BAC" w:rsidRPr="00EF1FC5" w:rsidRDefault="00DE6BAC" w:rsidP="00DE6BA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FC5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Baracskai József polgármester</w:t>
      </w:r>
    </w:p>
    <w:p w:rsidR="00546B1D" w:rsidRPr="00EF1FC5" w:rsidRDefault="00546B1D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6BAC" w:rsidRPr="00EF1FC5" w:rsidRDefault="00DE6BAC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EF1FC5">
        <w:rPr>
          <w:rFonts w:ascii="Times New Roman" w:hAnsi="Times New Roman" w:cs="Times New Roman"/>
          <w:sz w:val="24"/>
          <w:szCs w:val="24"/>
        </w:rPr>
        <w:t>, 2015.</w:t>
      </w:r>
      <w:r w:rsidR="00DE6BAC" w:rsidRPr="00EF1FC5">
        <w:rPr>
          <w:rFonts w:ascii="Times New Roman" w:hAnsi="Times New Roman" w:cs="Times New Roman"/>
          <w:sz w:val="24"/>
          <w:szCs w:val="24"/>
        </w:rPr>
        <w:t xml:space="preserve"> február 03.</w:t>
      </w:r>
      <w:r w:rsidRPr="00EF1FC5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290E82" w:rsidRPr="00EF1FC5">
        <w:tc>
          <w:tcPr>
            <w:tcW w:w="4606" w:type="dxa"/>
          </w:tcPr>
          <w:p w:rsidR="00290E82" w:rsidRPr="00EF1FC5" w:rsidRDefault="00290E82" w:rsidP="00DE6B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90E82" w:rsidRPr="00EF1FC5" w:rsidRDefault="00290E82" w:rsidP="00DE6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BAC" w:rsidRPr="00EF1FC5" w:rsidRDefault="00DE6BAC" w:rsidP="00DE6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E82" w:rsidRPr="00EF1FC5" w:rsidRDefault="00290E82" w:rsidP="00DE6B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F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Baracskai József </w:t>
            </w:r>
          </w:p>
          <w:p w:rsidR="00290E82" w:rsidRPr="00EF1FC5" w:rsidRDefault="00290E82" w:rsidP="00DE6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C5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FC5">
        <w:rPr>
          <w:rFonts w:ascii="Times New Roman" w:hAnsi="Times New Roman" w:cs="Times New Roman"/>
          <w:sz w:val="24"/>
          <w:szCs w:val="24"/>
        </w:rPr>
        <w:t>A határozati javaslat a törvényességi követelményeknek megfelel.</w:t>
      </w: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0E82" w:rsidRPr="00EF1FC5" w:rsidRDefault="00290E82" w:rsidP="00DE6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290E82" w:rsidRPr="00EF1FC5">
        <w:tc>
          <w:tcPr>
            <w:tcW w:w="4606" w:type="dxa"/>
          </w:tcPr>
          <w:p w:rsidR="00290E82" w:rsidRPr="00EF1FC5" w:rsidRDefault="00290E82" w:rsidP="00DE6B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90E82" w:rsidRPr="00EF1FC5" w:rsidRDefault="00290E82" w:rsidP="00DE6B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F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Dr. Simon Beáta </w:t>
            </w:r>
          </w:p>
          <w:p w:rsidR="00290E82" w:rsidRPr="00EF1FC5" w:rsidRDefault="00290E82" w:rsidP="00DE6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C5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290E82" w:rsidRPr="00EF1FC5" w:rsidRDefault="00290E82" w:rsidP="00DE6BAC">
      <w:pPr>
        <w:rPr>
          <w:rFonts w:ascii="Times New Roman" w:hAnsi="Times New Roman" w:cs="Times New Roman"/>
        </w:rPr>
      </w:pPr>
    </w:p>
    <w:p w:rsidR="00290E82" w:rsidRPr="00EF1FC5" w:rsidRDefault="00290E82" w:rsidP="00DE6BAC">
      <w:pPr>
        <w:rPr>
          <w:rFonts w:ascii="Times New Roman" w:hAnsi="Times New Roman" w:cs="Times New Roman"/>
        </w:rPr>
      </w:pPr>
    </w:p>
    <w:sectPr w:rsidR="00290E82" w:rsidRPr="00EF1FC5" w:rsidSect="005369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9F4" w:rsidRDefault="004639F4" w:rsidP="00B42258">
      <w:pPr>
        <w:spacing w:after="0" w:line="240" w:lineRule="auto"/>
      </w:pPr>
      <w:r>
        <w:separator/>
      </w:r>
    </w:p>
  </w:endnote>
  <w:endnote w:type="continuationSeparator" w:id="1">
    <w:p w:rsidR="004639F4" w:rsidRDefault="004639F4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altName w:val="Palatino"/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9F4" w:rsidRDefault="00B62007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9F4" w:rsidRDefault="004639F4" w:rsidP="00B42258">
      <w:pPr>
        <w:spacing w:after="0" w:line="240" w:lineRule="auto"/>
      </w:pPr>
      <w:r>
        <w:separator/>
      </w:r>
    </w:p>
  </w:footnote>
  <w:footnote w:type="continuationSeparator" w:id="1">
    <w:p w:rsidR="004639F4" w:rsidRDefault="004639F4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9F4" w:rsidRDefault="00CC0228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2">
    <w:nsid w:val="56596401"/>
    <w:multiLevelType w:val="hybridMultilevel"/>
    <w:tmpl w:val="7CBA8C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71DB"/>
    <w:rsid w:val="00076D5D"/>
    <w:rsid w:val="000D1611"/>
    <w:rsid w:val="000F4FC8"/>
    <w:rsid w:val="001177F6"/>
    <w:rsid w:val="00120B08"/>
    <w:rsid w:val="00142D99"/>
    <w:rsid w:val="001470F1"/>
    <w:rsid w:val="001672BA"/>
    <w:rsid w:val="00180D2E"/>
    <w:rsid w:val="001C2D08"/>
    <w:rsid w:val="001D7475"/>
    <w:rsid w:val="00254381"/>
    <w:rsid w:val="00290E82"/>
    <w:rsid w:val="002B0F5B"/>
    <w:rsid w:val="002C1FDC"/>
    <w:rsid w:val="002E139C"/>
    <w:rsid w:val="002E6B86"/>
    <w:rsid w:val="00322083"/>
    <w:rsid w:val="003454C1"/>
    <w:rsid w:val="0036359D"/>
    <w:rsid w:val="003A725C"/>
    <w:rsid w:val="003B0EBA"/>
    <w:rsid w:val="003B4460"/>
    <w:rsid w:val="003C4F6E"/>
    <w:rsid w:val="004639F4"/>
    <w:rsid w:val="004D5C80"/>
    <w:rsid w:val="004F2F47"/>
    <w:rsid w:val="0051271D"/>
    <w:rsid w:val="00536939"/>
    <w:rsid w:val="00546B1D"/>
    <w:rsid w:val="005642C6"/>
    <w:rsid w:val="0057071E"/>
    <w:rsid w:val="00582A73"/>
    <w:rsid w:val="00590B50"/>
    <w:rsid w:val="00596C6F"/>
    <w:rsid w:val="005D42B1"/>
    <w:rsid w:val="0065477D"/>
    <w:rsid w:val="006A375D"/>
    <w:rsid w:val="006C0F96"/>
    <w:rsid w:val="0073770B"/>
    <w:rsid w:val="00747E18"/>
    <w:rsid w:val="0075602E"/>
    <w:rsid w:val="0077134B"/>
    <w:rsid w:val="007760CF"/>
    <w:rsid w:val="00804BE2"/>
    <w:rsid w:val="00812947"/>
    <w:rsid w:val="008F533B"/>
    <w:rsid w:val="00903489"/>
    <w:rsid w:val="00904448"/>
    <w:rsid w:val="00905A06"/>
    <w:rsid w:val="00945B8A"/>
    <w:rsid w:val="009771DB"/>
    <w:rsid w:val="009B31AF"/>
    <w:rsid w:val="00A0505E"/>
    <w:rsid w:val="00A55433"/>
    <w:rsid w:val="00AB320D"/>
    <w:rsid w:val="00AC1EF2"/>
    <w:rsid w:val="00B42258"/>
    <w:rsid w:val="00B458CB"/>
    <w:rsid w:val="00B62007"/>
    <w:rsid w:val="00B642EF"/>
    <w:rsid w:val="00BA1374"/>
    <w:rsid w:val="00BA430A"/>
    <w:rsid w:val="00BF7601"/>
    <w:rsid w:val="00C81434"/>
    <w:rsid w:val="00C9171D"/>
    <w:rsid w:val="00CB38CF"/>
    <w:rsid w:val="00CC0228"/>
    <w:rsid w:val="00D02BC9"/>
    <w:rsid w:val="00D10D0C"/>
    <w:rsid w:val="00D537B4"/>
    <w:rsid w:val="00DE6BAC"/>
    <w:rsid w:val="00EF1FC5"/>
    <w:rsid w:val="00FC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99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9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semiHidden/>
    <w:unhideWhenUsed/>
    <w:rsid w:val="00BA4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EF1FC5"/>
    <w:pPr>
      <w:autoSpaceDE w:val="0"/>
      <w:autoSpaceDN w:val="0"/>
      <w:adjustRightInd w:val="0"/>
    </w:pPr>
    <w:rPr>
      <w:rFonts w:ascii="Palatino Linotype" w:eastAsiaTheme="minorHAnsi" w:hAnsi="Palatino Linotype" w:cs="Palatino Linotype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2188</Words>
  <Characters>16347</Characters>
  <Application>Microsoft Office Word</Application>
  <DocSecurity>0</DocSecurity>
  <Lines>136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20</cp:revision>
  <cp:lastPrinted>2015-02-06T09:26:00Z</cp:lastPrinted>
  <dcterms:created xsi:type="dcterms:W3CDTF">2015-02-05T11:46:00Z</dcterms:created>
  <dcterms:modified xsi:type="dcterms:W3CDTF">2015-02-09T14:09:00Z</dcterms:modified>
</cp:coreProperties>
</file>