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5E9" w:rsidRPr="005E00ED" w:rsidRDefault="004475E9" w:rsidP="00A85B30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Pr="005E00ED">
        <w:rPr>
          <w:rFonts w:ascii="Times New Roman" w:hAnsi="Times New Roman" w:cs="Times New Roman"/>
          <w:sz w:val="24"/>
          <w:szCs w:val="24"/>
        </w:rPr>
        <w:t xml:space="preserve"> 1-3/2015. </w:t>
      </w:r>
      <w:r w:rsidR="00156DDE" w:rsidRPr="005E00ED">
        <w:rPr>
          <w:rFonts w:ascii="Times New Roman" w:hAnsi="Times New Roman" w:cs="Times New Roman"/>
          <w:sz w:val="24"/>
          <w:szCs w:val="24"/>
        </w:rPr>
        <w:tab/>
      </w:r>
      <w:r w:rsidR="00156DDE" w:rsidRPr="005E00ED">
        <w:rPr>
          <w:rFonts w:ascii="Times New Roman" w:hAnsi="Times New Roman" w:cs="Times New Roman"/>
          <w:sz w:val="24"/>
          <w:szCs w:val="24"/>
        </w:rPr>
        <w:tab/>
      </w:r>
      <w:r w:rsidR="00156DDE" w:rsidRPr="005E00ED">
        <w:rPr>
          <w:rFonts w:ascii="Times New Roman" w:hAnsi="Times New Roman" w:cs="Times New Roman"/>
          <w:sz w:val="24"/>
          <w:szCs w:val="24"/>
        </w:rPr>
        <w:tab/>
      </w:r>
      <w:r w:rsidR="00156DDE" w:rsidRPr="005E00ED">
        <w:rPr>
          <w:rFonts w:ascii="Times New Roman" w:hAnsi="Times New Roman" w:cs="Times New Roman"/>
          <w:sz w:val="24"/>
          <w:szCs w:val="24"/>
        </w:rPr>
        <w:tab/>
      </w:r>
      <w:r w:rsidR="00156DDE" w:rsidRPr="005E00ED">
        <w:rPr>
          <w:rFonts w:ascii="Times New Roman" w:hAnsi="Times New Roman" w:cs="Times New Roman"/>
          <w:sz w:val="24"/>
          <w:szCs w:val="24"/>
        </w:rPr>
        <w:tab/>
      </w:r>
      <w:r w:rsidR="00156DDE" w:rsidRPr="005E00ED">
        <w:rPr>
          <w:rFonts w:ascii="Times New Roman" w:hAnsi="Times New Roman" w:cs="Times New Roman"/>
          <w:sz w:val="24"/>
          <w:szCs w:val="24"/>
        </w:rPr>
        <w:tab/>
      </w:r>
      <w:r w:rsidR="00156DDE" w:rsidRPr="005E00ED">
        <w:rPr>
          <w:rFonts w:ascii="Times New Roman" w:hAnsi="Times New Roman" w:cs="Times New Roman"/>
          <w:sz w:val="24"/>
          <w:szCs w:val="24"/>
        </w:rPr>
        <w:tab/>
        <w:t>4. sz. napirendi pont anyaga</w:t>
      </w:r>
    </w:p>
    <w:p w:rsidR="004475E9" w:rsidRPr="005E00ED" w:rsidRDefault="004475E9" w:rsidP="00A85B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75E9" w:rsidRPr="005E00ED" w:rsidRDefault="004475E9" w:rsidP="00A85B3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E00E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4475E9" w:rsidRPr="005E00ED" w:rsidRDefault="004475E9" w:rsidP="00A85B30">
      <w:pPr>
        <w:jc w:val="center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>Zalaszentgrót Városi Önkormányzat Képviselő-testülete</w:t>
      </w:r>
    </w:p>
    <w:p w:rsidR="004475E9" w:rsidRPr="005E00ED" w:rsidRDefault="004475E9" w:rsidP="00A85B30">
      <w:pPr>
        <w:jc w:val="center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>2015. február 12-i</w:t>
      </w:r>
      <w:r w:rsidR="005E00ED">
        <w:rPr>
          <w:rFonts w:ascii="Times New Roman" w:hAnsi="Times New Roman" w:cs="Times New Roman"/>
          <w:sz w:val="24"/>
          <w:szCs w:val="24"/>
        </w:rPr>
        <w:t xml:space="preserve"> rendes</w:t>
      </w:r>
      <w:r w:rsidRPr="005E00ED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4475E9" w:rsidRPr="005E00ED" w:rsidRDefault="004475E9" w:rsidP="007E2A93">
      <w:pPr>
        <w:rPr>
          <w:rFonts w:ascii="Times New Roman" w:hAnsi="Times New Roman" w:cs="Times New Roman"/>
          <w:sz w:val="24"/>
          <w:szCs w:val="24"/>
        </w:rPr>
      </w:pP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b/>
          <w:sz w:val="24"/>
          <w:szCs w:val="24"/>
          <w:u w:val="single"/>
        </w:rPr>
        <w:t>Tárgy</w:t>
      </w:r>
      <w:r w:rsidRPr="005E00ED">
        <w:rPr>
          <w:rFonts w:ascii="Times New Roman" w:hAnsi="Times New Roman" w:cs="Times New Roman"/>
          <w:b/>
          <w:sz w:val="24"/>
          <w:szCs w:val="24"/>
        </w:rPr>
        <w:t>:</w:t>
      </w:r>
      <w:r w:rsidRPr="005E00ED">
        <w:rPr>
          <w:rFonts w:ascii="Times New Roman" w:hAnsi="Times New Roman" w:cs="Times New Roman"/>
          <w:sz w:val="24"/>
          <w:szCs w:val="24"/>
        </w:rPr>
        <w:t xml:space="preserve"> Zalaszentgrót Város Önkormányzat</w:t>
      </w:r>
      <w:r w:rsidR="005E00ED">
        <w:rPr>
          <w:rFonts w:ascii="Times New Roman" w:hAnsi="Times New Roman" w:cs="Times New Roman"/>
          <w:sz w:val="24"/>
          <w:szCs w:val="24"/>
        </w:rPr>
        <w:t>a</w:t>
      </w:r>
      <w:r w:rsidRPr="005E00ED">
        <w:rPr>
          <w:rFonts w:ascii="Times New Roman" w:hAnsi="Times New Roman" w:cs="Times New Roman"/>
          <w:sz w:val="24"/>
          <w:szCs w:val="24"/>
        </w:rPr>
        <w:t xml:space="preserve"> 2015. évi költségvetési rendeletének elfogadása</w:t>
      </w:r>
    </w:p>
    <w:p w:rsidR="00156DDE" w:rsidRPr="005E00ED" w:rsidRDefault="00156DDE" w:rsidP="007E2A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5E9" w:rsidRPr="005E00ED" w:rsidRDefault="004475E9" w:rsidP="007E2A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E00ED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156DDE" w:rsidRPr="005E00ED" w:rsidRDefault="00156DDE" w:rsidP="007E2A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>A 2011. évi CXCV. törvény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 (a továbbiakban: Áht.) 24. § (2)</w:t>
      </w:r>
      <w:r w:rsidRPr="005E00ED">
        <w:rPr>
          <w:rFonts w:ascii="Times New Roman" w:hAnsi="Times New Roman" w:cs="Times New Roman"/>
          <w:sz w:val="24"/>
          <w:szCs w:val="24"/>
        </w:rPr>
        <w:t xml:space="preserve"> bekezdése alapján a jeg</w:t>
      </w:r>
      <w:r w:rsidR="00156DDE" w:rsidRPr="005E00ED">
        <w:rPr>
          <w:rFonts w:ascii="Times New Roman" w:hAnsi="Times New Roman" w:cs="Times New Roman"/>
          <w:sz w:val="24"/>
          <w:szCs w:val="24"/>
        </w:rPr>
        <w:t>yző által előkészített rendelet</w:t>
      </w:r>
      <w:r w:rsidRPr="005E00ED">
        <w:rPr>
          <w:rFonts w:ascii="Times New Roman" w:hAnsi="Times New Roman" w:cs="Times New Roman"/>
          <w:sz w:val="24"/>
          <w:szCs w:val="24"/>
        </w:rPr>
        <w:t>tervezetet a polgármester nyújtja be a képviselő-testület felé, a jelenlegi napirend tárgyalásával ennek a törvényi kötelezettségnek teszek eleget.</w:t>
      </w:r>
    </w:p>
    <w:p w:rsidR="004475E9" w:rsidRPr="005E00ED" w:rsidRDefault="00156DDE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Az Áht. egyik elmúlt évi </w:t>
      </w:r>
      <w:r w:rsidR="004475E9" w:rsidRPr="005E00ED">
        <w:rPr>
          <w:rFonts w:ascii="Times New Roman" w:hAnsi="Times New Roman" w:cs="Times New Roman"/>
          <w:sz w:val="24"/>
          <w:szCs w:val="24"/>
        </w:rPr>
        <w:t>módosítását követően nincs az önkormányzatoknak költségvetési koncepció készítésére vonatkozó kötelezettségük, így a 2015. évi költségvetés tervezéséről jelen előterjesztésben tájékoztatom</w:t>
      </w:r>
      <w:r w:rsidRPr="005E00ED">
        <w:rPr>
          <w:rFonts w:ascii="Times New Roman" w:hAnsi="Times New Roman" w:cs="Times New Roman"/>
          <w:sz w:val="24"/>
          <w:szCs w:val="24"/>
        </w:rPr>
        <w:t xml:space="preserve"> részletesen</w:t>
      </w:r>
      <w:r w:rsidR="004475E9" w:rsidRPr="005E00ED">
        <w:rPr>
          <w:rFonts w:ascii="Times New Roman" w:hAnsi="Times New Roman" w:cs="Times New Roman"/>
          <w:sz w:val="24"/>
          <w:szCs w:val="24"/>
        </w:rPr>
        <w:t xml:space="preserve"> a képviselő-testületet.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2014. december </w:t>
      </w:r>
      <w:r w:rsidR="00156DDE" w:rsidRPr="005E00ED">
        <w:rPr>
          <w:rFonts w:ascii="Times New Roman" w:hAnsi="Times New Roman" w:cs="Times New Roman"/>
          <w:sz w:val="24"/>
          <w:szCs w:val="24"/>
        </w:rPr>
        <w:t>1</w:t>
      </w:r>
      <w:r w:rsidRPr="005E00ED">
        <w:rPr>
          <w:rFonts w:ascii="Times New Roman" w:hAnsi="Times New Roman" w:cs="Times New Roman"/>
          <w:sz w:val="24"/>
          <w:szCs w:val="24"/>
        </w:rPr>
        <w:t xml:space="preserve">5-én elfogadásra került a 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Magyarország </w:t>
      </w:r>
      <w:r w:rsidRPr="005E00ED">
        <w:rPr>
          <w:rFonts w:ascii="Times New Roman" w:hAnsi="Times New Roman" w:cs="Times New Roman"/>
          <w:sz w:val="24"/>
          <w:szCs w:val="24"/>
        </w:rPr>
        <w:t>2015. évi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 központi</w:t>
      </w:r>
      <w:r w:rsidRPr="005E00ED">
        <w:rPr>
          <w:rFonts w:ascii="Times New Roman" w:hAnsi="Times New Roman" w:cs="Times New Roman"/>
          <w:sz w:val="24"/>
          <w:szCs w:val="24"/>
        </w:rPr>
        <w:t xml:space="preserve"> költségvetés</w:t>
      </w:r>
      <w:r w:rsidR="00156DDE" w:rsidRPr="005E00ED">
        <w:rPr>
          <w:rFonts w:ascii="Times New Roman" w:hAnsi="Times New Roman" w:cs="Times New Roman"/>
          <w:sz w:val="24"/>
          <w:szCs w:val="24"/>
        </w:rPr>
        <w:t>é</w:t>
      </w:r>
      <w:r w:rsidRPr="005E00ED">
        <w:rPr>
          <w:rFonts w:ascii="Times New Roman" w:hAnsi="Times New Roman" w:cs="Times New Roman"/>
          <w:sz w:val="24"/>
          <w:szCs w:val="24"/>
        </w:rPr>
        <w:t xml:space="preserve">ről szóló 2014. évi C. törvény, ennek alapján és a novemberi mutatószám felmérésben jelzett ellátotti mutatókkal pontosítható volt az önkormányzatra vonatkozó állami támogatás összege. Az „elvárt bevétel” 2014. évről 2015. évre 42.400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eFt-ról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44.358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eFt-ra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nőtt, mivel a számított bevétel a 2013. évi iparűzési adóalap 0,5 %-áról 0,55 %-ára emelkedett, melyet az egy lakosra jutó adóerő-képesség szerint tovább differenciáltak. Az „elvárt bevétel” növekedése ellenére az állami támogatás az előző évhez képest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 2015. évre</w:t>
      </w:r>
      <w:r w:rsidRPr="005E00ED">
        <w:rPr>
          <w:rFonts w:ascii="Times New Roman" w:hAnsi="Times New Roman" w:cs="Times New Roman"/>
          <w:sz w:val="24"/>
          <w:szCs w:val="24"/>
        </w:rPr>
        <w:t xml:space="preserve"> 12.112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eFt-tal</w:t>
      </w:r>
      <w:proofErr w:type="spellEnd"/>
      <w:r w:rsidR="00156DDE" w:rsidRPr="005E00ED">
        <w:rPr>
          <w:rFonts w:ascii="Times New Roman" w:hAnsi="Times New Roman" w:cs="Times New Roman"/>
          <w:sz w:val="24"/>
          <w:szCs w:val="24"/>
        </w:rPr>
        <w:t>, 3</w:t>
      </w:r>
      <w:r w:rsidRPr="005E00ED">
        <w:rPr>
          <w:rFonts w:ascii="Times New Roman" w:hAnsi="Times New Roman" w:cs="Times New Roman"/>
          <w:sz w:val="24"/>
          <w:szCs w:val="24"/>
        </w:rPr>
        <w:t xml:space="preserve">63.849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</w:t>
      </w:r>
      <w:r w:rsidR="00156DDE" w:rsidRPr="005E00ED">
        <w:rPr>
          <w:rFonts w:ascii="Times New Roman" w:hAnsi="Times New Roman" w:cs="Times New Roman"/>
          <w:sz w:val="24"/>
          <w:szCs w:val="24"/>
        </w:rPr>
        <w:t>-ra</w:t>
      </w:r>
      <w:proofErr w:type="spellEnd"/>
      <w:r w:rsidR="00156DDE" w:rsidRPr="005E00ED">
        <w:rPr>
          <w:rFonts w:ascii="Times New Roman" w:hAnsi="Times New Roman" w:cs="Times New Roman"/>
          <w:sz w:val="24"/>
          <w:szCs w:val="24"/>
        </w:rPr>
        <w:t xml:space="preserve"> emelkedett. 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A központi költségvetésből származó bevételek részben jelentettek többletet, mivel az óvodai neveléshez nyújtott bértámogatás kiadási oldala </w:t>
      </w:r>
      <w:proofErr w:type="gramStart"/>
      <w:r w:rsidRPr="005E00ED">
        <w:rPr>
          <w:rFonts w:ascii="Times New Roman" w:hAnsi="Times New Roman" w:cs="Times New Roman"/>
          <w:sz w:val="24"/>
          <w:szCs w:val="24"/>
        </w:rPr>
        <w:t>2015. szeptemberében</w:t>
      </w:r>
      <w:proofErr w:type="gramEnd"/>
      <w:r w:rsidRPr="005E00ED">
        <w:rPr>
          <w:rFonts w:ascii="Times New Roman" w:hAnsi="Times New Roman" w:cs="Times New Roman"/>
          <w:sz w:val="24"/>
          <w:szCs w:val="24"/>
        </w:rPr>
        <w:t xml:space="preserve"> többletkiadással együtt jelentkezik. Az óvoda működtetéséhez nyújtott támogatás mértéke 25 %-kal emelkedett, amit tovább növel – az intézmény előzetes prognózisa alapján – a gyereklétszám 9 fővel történő emelkedése, ezek összességében 3.654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növekményt idéztek elő. A gyermekétkeztetéshez kapcsolódó állami hozzájárulás mértéke közel 7 millió forinttal emelkedett, ami csökkenti az </w:t>
      </w:r>
      <w:r w:rsidRPr="005E00ED">
        <w:rPr>
          <w:rFonts w:ascii="Times New Roman" w:hAnsi="Times New Roman" w:cs="Times New Roman"/>
          <w:sz w:val="24"/>
          <w:szCs w:val="24"/>
        </w:rPr>
        <w:lastRenderedPageBreak/>
        <w:t xml:space="preserve">önkormányzat 2014. évi közel 10 millió forintos étkezéshez történő hozzájárulását. A szociális területen minimális elmozdulás történt az állami támogatás fajlagos összegében, ezért a Zalaszentgrót és Környező települések Intézményfenntartó Társulásban résztvevő önkormányzatoknak az idei évben 2.540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hozzájárulást kell adniuk a Szociális és Gyermekjóléti Alapszolgáltatási Központ működéséhez, amit Zalaszentgrót Város Önkormányzata további karbantartási kerettel is kiegészít.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A települési önkormányzatok szociális, gyermekjóléti és gyermekétkeztetési feladatainak támogatásánál új </w:t>
      </w:r>
      <w:proofErr w:type="gramStart"/>
      <w:r w:rsidRPr="005E00ED">
        <w:rPr>
          <w:rFonts w:ascii="Times New Roman" w:hAnsi="Times New Roman" w:cs="Times New Roman"/>
          <w:sz w:val="24"/>
          <w:szCs w:val="24"/>
        </w:rPr>
        <w:t>jogcím  a</w:t>
      </w:r>
      <w:proofErr w:type="gramEnd"/>
      <w:r w:rsidRPr="005E00ED">
        <w:rPr>
          <w:rFonts w:ascii="Times New Roman" w:hAnsi="Times New Roman" w:cs="Times New Roman"/>
          <w:sz w:val="24"/>
          <w:szCs w:val="24"/>
        </w:rPr>
        <w:t xml:space="preserve"> „Települési önkormányzatok szociális támogatása, amelyet azok az önkormányzatok kapnak, ahol az 1 főre jutó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adóerőképesség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32 ezer Ft alatt van,  ugyanakkor megszűnt a „Hozzájárulás a pénzbeli szociális ellátásokhoz” jogcím, mivel az idei év márciusától a szociális rendszer teljesen átalakul.  Az aktív korúak szociális ellátása a járási hivatalokhoz kerül, a lakhatási támogatások az önkormányzatnál maradnak, ezek után a központi költségvetésből igényelhető 90 %-os támogatás fokozatosan megszűnik, ez még kiegészül az egyéb települési s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zociális ellátásokkal, amelyek </w:t>
      </w:r>
      <w:r w:rsidRPr="005E00ED">
        <w:rPr>
          <w:rFonts w:ascii="Times New Roman" w:hAnsi="Times New Roman" w:cs="Times New Roman"/>
          <w:sz w:val="24"/>
          <w:szCs w:val="24"/>
        </w:rPr>
        <w:t>forrását az önkormányzati költségvetésből kell biztosítani.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>Az önkormányzati saját bevételek – a helyi adókat leszámítva –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 </w:t>
      </w:r>
      <w:r w:rsidRPr="005E00ED">
        <w:rPr>
          <w:rFonts w:ascii="Times New Roman" w:hAnsi="Times New Roman" w:cs="Times New Roman"/>
          <w:sz w:val="24"/>
          <w:szCs w:val="24"/>
        </w:rPr>
        <w:t xml:space="preserve">a tavalyi szinten kerültek betervezésre, mivel a képviselő-testület az egyes díjak tételeit változatlanul hagyta. A helyi adók esetében csökkenésről lehet számot adni, mivel a 2014. tervhez képest 9 millió Ft-tal kevesebb bevételi előirányzatot tartalmaz a 2015. évi költségvetés. Ez a csökkenés az iparűzési adó esetében várható a rendelkezésre álló adatok alapján. 2014. évben a 210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tervezett iparűzési adóval szemben 207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realizálódott, évközben egy jelentős adóösszeget befizető gazdasági társaság székhelye Zalaszentgróton megszűnt, ugyanakkor az adóból származó kintlévőség is közel 2.000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eFt-tal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emelkedett. 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Átvett pénzeszközök esetében az előző évhez képest növekedést tartalmaz a költségvetés, mivel az előző évben megvalósított pályázatokhoz /Hivatali szervezetfejlesztéshez kapcsolódó ÁROP, Fenntartható térségi modellprogramok megalapozása a Nyugat-dunántúli régióban MVH/ kapcsolódó bevételek egy része a pénzügyi elszámolást követően csak az idei évben realizálódik. Az idei év költségvetésére pozitívan hat az Egészségügyi Központ által elnyert TÁMOP pályázat, mert ez az idei évben az intézmény számára 36.951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többletbevételt biztosít, ugyanakkor az önkormányzati finanszírozást a 2014. évi 23.646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összegű finanszírozással szemben 5.866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eFt-ra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csökkenti.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2015. évben is nagy szerepet kap az önkormányzat és a város életében is a közmunka program, amelynek révén az előző évben is eszközökhöz jutott az önkormányzat, a saját termény eladása pedig közel 1 millió Ft többletbevételt hozott az önkormányzatnak. A jelenlegi tervezetben a 2014. évről áthúzódó közmunka-projektek bevételei, kiadásai </w:t>
      </w:r>
      <w:r w:rsidRPr="005E00ED">
        <w:rPr>
          <w:rFonts w:ascii="Times New Roman" w:hAnsi="Times New Roman" w:cs="Times New Roman"/>
          <w:sz w:val="24"/>
          <w:szCs w:val="24"/>
        </w:rPr>
        <w:lastRenderedPageBreak/>
        <w:t xml:space="preserve">szerepelnek, </w:t>
      </w:r>
      <w:proofErr w:type="gramStart"/>
      <w:r w:rsidRPr="005E00ED">
        <w:rPr>
          <w:rFonts w:ascii="Times New Roman" w:hAnsi="Times New Roman" w:cs="Times New Roman"/>
          <w:sz w:val="24"/>
          <w:szCs w:val="24"/>
        </w:rPr>
        <w:t>a  2015.</w:t>
      </w:r>
      <w:proofErr w:type="gramEnd"/>
      <w:r w:rsidRPr="005E00ED">
        <w:rPr>
          <w:rFonts w:ascii="Times New Roman" w:hAnsi="Times New Roman" w:cs="Times New Roman"/>
          <w:sz w:val="24"/>
          <w:szCs w:val="24"/>
        </w:rPr>
        <w:t xml:space="preserve"> évi közmunka-programok az év folyamán kerülnek beépítésre a rendelet-módosítások során.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A jelenlegi központi támogatás rendszerében 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a </w:t>
      </w:r>
      <w:r w:rsidRPr="005E00ED">
        <w:rPr>
          <w:rFonts w:ascii="Times New Roman" w:hAnsi="Times New Roman" w:cs="Times New Roman"/>
          <w:sz w:val="24"/>
          <w:szCs w:val="24"/>
        </w:rPr>
        <w:t>feladatfinanszírozás olyan mértékű és jellegű, hogy abból fejlesztés nem valósítható meg, ezért a fejlesztési lehetőségek bővítése érdekében a kommunális és az építményadóból származó és a nem lakáscélú helyiségek bérleti díjából származó bevételeket a fejlesztési kiadások forrásául terveztük be. A 10/2014.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 </w:t>
      </w:r>
      <w:r w:rsidRPr="005E00ED">
        <w:rPr>
          <w:rFonts w:ascii="Times New Roman" w:hAnsi="Times New Roman" w:cs="Times New Roman"/>
          <w:sz w:val="24"/>
          <w:szCs w:val="24"/>
        </w:rPr>
        <w:t xml:space="preserve">(II.19.) BM rendelet alapján az adósságkonszolidációban nem részesült önkormányzatok támogatása jelentős fejlesztési forrást jelentene a városnak, de sajnos a 2015. évi  központi költségvetési </w:t>
      </w:r>
      <w:proofErr w:type="gramStart"/>
      <w:r w:rsidRPr="005E00ED">
        <w:rPr>
          <w:rFonts w:ascii="Times New Roman" w:hAnsi="Times New Roman" w:cs="Times New Roman"/>
          <w:sz w:val="24"/>
          <w:szCs w:val="24"/>
        </w:rPr>
        <w:t>törvény támogatási</w:t>
      </w:r>
      <w:proofErr w:type="gramEnd"/>
      <w:r w:rsidRPr="005E00ED">
        <w:rPr>
          <w:rFonts w:ascii="Times New Roman" w:hAnsi="Times New Roman" w:cs="Times New Roman"/>
          <w:sz w:val="24"/>
          <w:szCs w:val="24"/>
        </w:rPr>
        <w:t xml:space="preserve"> keretet nem biztosít rá.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A kiadások tervezésére a jogszabályok és a lehetőségek figyelembevételével került sor. A 2014. évi C. törvény előírásai alapján a köztisztviselői illetményalap mértéke az idei évre sem változott, a közalkalmazotti bértábla szintén nem tartalmaz elmozdulást az előző évhez képest.  Az óvodapedagógusok esetében a </w:t>
      </w:r>
      <w:proofErr w:type="gramStart"/>
      <w:r w:rsidRPr="005E00ED">
        <w:rPr>
          <w:rFonts w:ascii="Times New Roman" w:hAnsi="Times New Roman" w:cs="Times New Roman"/>
          <w:sz w:val="24"/>
          <w:szCs w:val="24"/>
        </w:rPr>
        <w:t>2014. szeptemberétől</w:t>
      </w:r>
      <w:proofErr w:type="gramEnd"/>
      <w:r w:rsidRPr="005E00ED">
        <w:rPr>
          <w:rFonts w:ascii="Times New Roman" w:hAnsi="Times New Roman" w:cs="Times New Roman"/>
          <w:sz w:val="24"/>
          <w:szCs w:val="24"/>
        </w:rPr>
        <w:t xml:space="preserve"> megvalósult bérfejlesztés egész évre vonatkoztatva került betervezésre, valamint az idén szeptembertől esedékes bérfejlesztéshez szükséges bértömeg is biztosított. Az intézményeknél betervezésre került a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 közalkalmazottak jogállásáról szóló 1992. évi XXXIII. törvény (a továbbiakban: Kjt.)</w:t>
      </w:r>
      <w:r w:rsidRPr="005E00ED">
        <w:rPr>
          <w:rFonts w:ascii="Times New Roman" w:hAnsi="Times New Roman" w:cs="Times New Roman"/>
          <w:sz w:val="24"/>
          <w:szCs w:val="24"/>
        </w:rPr>
        <w:t xml:space="preserve"> 77.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 </w:t>
      </w:r>
      <w:r w:rsidRPr="005E00ED">
        <w:rPr>
          <w:rFonts w:ascii="Times New Roman" w:hAnsi="Times New Roman" w:cs="Times New Roman"/>
          <w:sz w:val="24"/>
          <w:szCs w:val="24"/>
        </w:rPr>
        <w:t>§ (1) bekezdése alapján képezhető érdekeltségi alap, minden intézmény költségvetése tartalmazza az érintett dolgozók bérének minimálbérre történő kiegészítését, a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 fizetési fokozatokban való</w:t>
      </w:r>
      <w:r w:rsidRPr="005E00ED">
        <w:rPr>
          <w:rFonts w:ascii="Times New Roman" w:hAnsi="Times New Roman" w:cs="Times New Roman"/>
          <w:sz w:val="24"/>
          <w:szCs w:val="24"/>
        </w:rPr>
        <w:t xml:space="preserve"> soros lépéseket</w:t>
      </w:r>
      <w:r w:rsidR="00156DDE" w:rsidRPr="005E00ED">
        <w:rPr>
          <w:rFonts w:ascii="Times New Roman" w:hAnsi="Times New Roman" w:cs="Times New Roman"/>
          <w:sz w:val="24"/>
          <w:szCs w:val="24"/>
        </w:rPr>
        <w:t>,</w:t>
      </w:r>
      <w:r w:rsidRPr="005E00ED">
        <w:rPr>
          <w:rFonts w:ascii="Times New Roman" w:hAnsi="Times New Roman" w:cs="Times New Roman"/>
          <w:sz w:val="24"/>
          <w:szCs w:val="24"/>
        </w:rPr>
        <w:t xml:space="preserve"> illetve a havi 5.000 Ft összegű étkezési utalvány fedezetét a munkaadót terhelő járulékokkal együtt, valamint a 2014. évi C. törvény alapján évi 12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eFt-ot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személyenként a bankkártya költségek fedezetére. Az idei költségvetés is tartalmaz az intézményvezetők számára jutalomkeretet. 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>A működtetést szolgáló dologi kiadások előző évi szinten kerültek betervezésre. Az intézmények esetében a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 Zalaszentgróti Gazdasági Ellátó Szervezet (a továbbiakban: </w:t>
      </w:r>
      <w:r w:rsidRPr="005E00ED">
        <w:rPr>
          <w:rFonts w:ascii="Times New Roman" w:hAnsi="Times New Roman" w:cs="Times New Roman"/>
          <w:sz w:val="24"/>
          <w:szCs w:val="24"/>
        </w:rPr>
        <w:t>GESZ</w:t>
      </w:r>
      <w:r w:rsidR="00156DDE" w:rsidRPr="005E00ED">
        <w:rPr>
          <w:rFonts w:ascii="Times New Roman" w:hAnsi="Times New Roman" w:cs="Times New Roman"/>
          <w:sz w:val="24"/>
          <w:szCs w:val="24"/>
        </w:rPr>
        <w:t>)</w:t>
      </w:r>
      <w:r w:rsidRPr="005E00ED">
        <w:rPr>
          <w:rFonts w:ascii="Times New Roman" w:hAnsi="Times New Roman" w:cs="Times New Roman"/>
          <w:sz w:val="24"/>
          <w:szCs w:val="24"/>
        </w:rPr>
        <w:t xml:space="preserve"> költségvetése tartalmaz fedezetet a karbantartásokhoz szükséges anyagbeszerzésekre.  Az idei évben a karbantartási célok meghatározása az egyre bővülő közmunka-programra épül, mivel ennek racionális szervezésével az önkormányzat a feladatok megoldása mellett jelentős saját forrást is megtakarít. A Gazdasági és Városfejlesztési Bizottság által – intézményi igények alapján – meghatározott karbantartások idei kiadási összege az előző évinek közel </w:t>
      </w:r>
      <w:r w:rsidR="00156DDE" w:rsidRPr="005E00ED">
        <w:rPr>
          <w:rFonts w:ascii="Times New Roman" w:hAnsi="Times New Roman" w:cs="Times New Roman"/>
          <w:sz w:val="24"/>
          <w:szCs w:val="24"/>
        </w:rPr>
        <w:t>a kétszerese</w:t>
      </w:r>
      <w:r w:rsidRPr="005E00ED">
        <w:rPr>
          <w:rFonts w:ascii="Times New Roman" w:hAnsi="Times New Roman" w:cs="Times New Roman"/>
          <w:sz w:val="24"/>
          <w:szCs w:val="24"/>
        </w:rPr>
        <w:t xml:space="preserve">, azaz 50 millió Ft, amely két ütemben valósul meg, amennyiben az önkormányzati költségvetés lehetővé teszi. A karbantartások megvalósításánál fontos szerep jut a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GESZ-nek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, illetve a közfoglalkoztatásnak, hiszen számos feladat elvégzése is közfoglalkoztatottakkal tervezett megvalósítani. Fontos elvárás az intézmények vezetőitől a feladatfinanszírozás szabályainak betartása, melynek folyamatos kontrollját a GESZ biztosítja. A közfoglalkoztatás 2015. évi tervezése még csak folyamatban van, azonban a központi finanszírozás célja </w:t>
      </w:r>
      <w:proofErr w:type="gramStart"/>
      <w:r w:rsidRPr="005E00ED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5E00ED">
        <w:rPr>
          <w:rFonts w:ascii="Times New Roman" w:hAnsi="Times New Roman" w:cs="Times New Roman"/>
          <w:sz w:val="24"/>
          <w:szCs w:val="24"/>
        </w:rPr>
        <w:t xml:space="preserve"> </w:t>
      </w:r>
      <w:r w:rsidRPr="005E00ED">
        <w:rPr>
          <w:rFonts w:ascii="Times New Roman" w:hAnsi="Times New Roman" w:cs="Times New Roman"/>
          <w:sz w:val="24"/>
          <w:szCs w:val="24"/>
        </w:rPr>
        <w:lastRenderedPageBreak/>
        <w:t xml:space="preserve">foglalkoztatási forma folyamatos bővítése, mely jó irányítás mellett sok hasznos eredményt nyújt a város számára. 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A részönkormányzatok keretének meghatározása továbbra is a 4.500Ft/év/fő fejkvóta alapján került meghatározásra, de kiegészült 5.080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keretösszegű központi fejlesztési céltartalékkal. Ezen központi alapra került betervezésre a mezőgazdasági utak karbantartása közmunka mintaprogram</w:t>
      </w:r>
      <w:r w:rsidR="00156DDE" w:rsidRPr="005E00ED">
        <w:rPr>
          <w:rFonts w:ascii="Times New Roman" w:hAnsi="Times New Roman" w:cs="Times New Roman"/>
          <w:sz w:val="24"/>
          <w:szCs w:val="24"/>
        </w:rPr>
        <w:t>,</w:t>
      </w:r>
      <w:r w:rsidRPr="005E00ED">
        <w:rPr>
          <w:rFonts w:ascii="Times New Roman" w:hAnsi="Times New Roman" w:cs="Times New Roman"/>
          <w:sz w:val="24"/>
          <w:szCs w:val="24"/>
        </w:rPr>
        <w:t xml:space="preserve"> amelynél tervezett lakossági hozzájárulás bevezetése is, mely többpilléres finanszírozással növelhető a karbantartott részönkormányzati utak nagysága.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>A szociális ellátások előirányzatának tervezéséhez az idei évben nagyon kevés tapasztalati adat áll rendelkezésre, mivel új szociális rendeletet fogad el a képviselő-testület a települési támogatásokra vonatkozóan, amelynek a működését illetve a szociális kiadások nagyságrendjét csak a gyakorlati megvalósítás során lehet értékelni.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>Továbbra is támogatja az önkormányzat a civil szervezetek működését, a sport és egyéb szervezetek támogatása a Humán Ügyrendi Bizottság döntése alapján szerepel a rendelet-tervezetben.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>Az önkormányzat 100 %-b</w:t>
      </w:r>
      <w:r w:rsidR="00156DDE" w:rsidRPr="005E00ED">
        <w:rPr>
          <w:rFonts w:ascii="Times New Roman" w:hAnsi="Times New Roman" w:cs="Times New Roman"/>
          <w:sz w:val="24"/>
          <w:szCs w:val="24"/>
        </w:rPr>
        <w:t>an tulajdonosa a Szentgróti Víz</w:t>
      </w:r>
      <w:r w:rsidRPr="005E00ED">
        <w:rPr>
          <w:rFonts w:ascii="Times New Roman" w:hAnsi="Times New Roman" w:cs="Times New Roman"/>
          <w:sz w:val="24"/>
          <w:szCs w:val="24"/>
        </w:rPr>
        <w:t xml:space="preserve"> és Fürdő Kft-nek, a gazdasági társaság támogatási igénye a devizában felvett hitele miatt 15.500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eFt-ról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18.252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eFt-ra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nőtt, ezzel további terhet ró az idei évben az önkormányzatra.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Fejlesztések esetében prioritást élvez a </w:t>
      </w:r>
      <w:r w:rsidR="00156DDE" w:rsidRPr="005E00ED">
        <w:rPr>
          <w:rFonts w:ascii="Times New Roman" w:hAnsi="Times New Roman" w:cs="Times New Roman"/>
          <w:sz w:val="24"/>
          <w:szCs w:val="24"/>
        </w:rPr>
        <w:t>műfüves</w:t>
      </w:r>
      <w:r w:rsidRPr="005E00ED">
        <w:rPr>
          <w:rFonts w:ascii="Times New Roman" w:hAnsi="Times New Roman" w:cs="Times New Roman"/>
          <w:sz w:val="24"/>
          <w:szCs w:val="24"/>
        </w:rPr>
        <w:t xml:space="preserve"> pálya megvalósítása, mivel pályázat keretében valósul meg.  A nagyobb léptékű fejlesztéseknek alapja a tervezés, ezért a jelenlegi tervezet a városi sportcsarnok felújítására, csapadékvíz elvezetésre, a Május 1. utcában telkek, a Csányi iskola előtt parkoló kialakítására tartalmaz tervezési díjakat. A beruházásokon, felújításokon kívül a tervezet tartalmaz 37.000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összegű céltartalékot is, amely a benyújtásra kerülő pályázatok önrészének </w:t>
      </w:r>
      <w:proofErr w:type="gramStart"/>
      <w:r w:rsidRPr="005E00ED">
        <w:rPr>
          <w:rFonts w:ascii="Times New Roman" w:hAnsi="Times New Roman" w:cs="Times New Roman"/>
          <w:sz w:val="24"/>
          <w:szCs w:val="24"/>
        </w:rPr>
        <w:t>biztosítására  használható</w:t>
      </w:r>
      <w:proofErr w:type="gramEnd"/>
      <w:r w:rsidRPr="005E00ED">
        <w:rPr>
          <w:rFonts w:ascii="Times New Roman" w:hAnsi="Times New Roman" w:cs="Times New Roman"/>
          <w:sz w:val="24"/>
          <w:szCs w:val="24"/>
        </w:rPr>
        <w:t xml:space="preserve"> fel. A fejlesztésekre vonatkozó tervezet a Gazdasági és Városfejlesztési Bizottság döntése alapján került összeállításra. 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E00ED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156DDE" w:rsidRPr="005E00ED" w:rsidRDefault="00156DDE" w:rsidP="007E2A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5E9" w:rsidRPr="005E00ED" w:rsidRDefault="004475E9" w:rsidP="002D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A jelenlegi rendelet-tervezet nem tartalmaz forráshiányt, a költségvetési bevételek és kiadások negatív egyenlege a 2014. évi pénzmaradvány teljes összegének bevonásával finanszírozható, tehát hitel felvétele nem indokolt. A jelenlegi tervezet nem foglalkozik azzal a ténnyel, hogy 2015. július 1-jétől a közétkeztetés területén a jelenlegi vállalkozó helyett új vállalkozó fogja a feladatot ellátni, mivel ennek költségvetésre gyakorolt hatása nem ismert. Ugyancsak nem tartalmazza a tervezet a mezei őrszolgálat felállításával kapcsolatos kiadási tételeket. </w:t>
      </w:r>
      <w:r w:rsidRPr="005E00ED">
        <w:rPr>
          <w:rFonts w:ascii="Times New Roman" w:hAnsi="Times New Roman" w:cs="Times New Roman"/>
          <w:spacing w:val="-6"/>
          <w:sz w:val="24"/>
          <w:szCs w:val="24"/>
        </w:rPr>
        <w:lastRenderedPageBreak/>
        <w:t xml:space="preserve">Zalaszentgrót Város Önkormányzatának Képviselő-testülete az elmúlt évben már több alkalommal tárgyalt a mezei őrszolgálat esetleges felállításáról. </w:t>
      </w:r>
      <w:r w:rsidRPr="005E00ED">
        <w:rPr>
          <w:rFonts w:ascii="Times New Roman" w:hAnsi="Times New Roman" w:cs="Times New Roman"/>
          <w:sz w:val="24"/>
          <w:szCs w:val="24"/>
        </w:rPr>
        <w:t>A mezei őrszolgálat felállítása és későbbi működtetése az előre láthatóan szükséges jelentős önkormányzati költségvetést terhelő többlet-finanszírozási igény, valamint a lakosság általi támogatottság hiánya miatt nem került betervezésre a 2015. évi költségvetésbe.</w:t>
      </w:r>
    </w:p>
    <w:p w:rsidR="004475E9" w:rsidRPr="005E00ED" w:rsidRDefault="004475E9" w:rsidP="0007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Új adók módjára behajtható köztartozásnak minősülő mezőőri járulék bevezetése és annak a kötelezettek általi teljesítésének gyakorlati tapasztalatából kiindulva megállapítható, hogy előre láthatóan az önkormányzatnak jelentős mértékű saját erőt kellene ráfordítania a mezei őrszolgálat felállítására és fenntartására. Ezen negatív körülményt befolyásolja, hogy a 2015. január elején megtartott lakossági fórumokon elhangzott vélemények összességében a mezei őrszolgálat szükségességét és várható eredményességét jelentősen kétségbe vonta, illetve a már </w:t>
      </w:r>
      <w:proofErr w:type="gramStart"/>
      <w:r w:rsidRPr="005E00ED">
        <w:rPr>
          <w:rFonts w:ascii="Times New Roman" w:hAnsi="Times New Roman" w:cs="Times New Roman"/>
          <w:sz w:val="24"/>
          <w:szCs w:val="24"/>
        </w:rPr>
        <w:t>meglévő</w:t>
      </w:r>
      <w:proofErr w:type="gramEnd"/>
      <w:r w:rsidRPr="005E00ED">
        <w:rPr>
          <w:rFonts w:ascii="Times New Roman" w:hAnsi="Times New Roman" w:cs="Times New Roman"/>
          <w:sz w:val="24"/>
          <w:szCs w:val="24"/>
        </w:rPr>
        <w:t xml:space="preserve"> polgárőrségek támogatásának indokoltságát igazolta, amit a tervezet már 600 </w:t>
      </w:r>
      <w:proofErr w:type="spellStart"/>
      <w:r w:rsidRPr="005E00ED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5E00ED">
        <w:rPr>
          <w:rFonts w:ascii="Times New Roman" w:hAnsi="Times New Roman" w:cs="Times New Roman"/>
          <w:sz w:val="24"/>
          <w:szCs w:val="24"/>
        </w:rPr>
        <w:t xml:space="preserve"> összegben tartalmaz is. A mezei őrszolgálat kérdésköre egyébként több környező településen is vizsgálat tárgyát képezi, így felmerülhet a közös feladat-ellátás lehetősége, melynek eredményeiről tájékoztatom Önöket. </w:t>
      </w:r>
    </w:p>
    <w:p w:rsidR="00156DDE" w:rsidRPr="005E00ED" w:rsidRDefault="00156DDE" w:rsidP="007E2A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5E9" w:rsidRPr="005E00ED" w:rsidRDefault="004475E9" w:rsidP="007E2A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E00ED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156DDE" w:rsidRPr="005E00ED" w:rsidRDefault="00156DDE" w:rsidP="001367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5E9" w:rsidRPr="005E00ED" w:rsidRDefault="004475E9" w:rsidP="00136790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>A költségvetési rendelet-tervezet elkészítése során az érintettekkel folyamatos egyeztetés folyt, ezen kívül az államháztartásról szóló törvény végrehajtásáról szóló 368/2011.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 </w:t>
      </w:r>
      <w:r w:rsidRPr="005E00ED">
        <w:rPr>
          <w:rFonts w:ascii="Times New Roman" w:hAnsi="Times New Roman" w:cs="Times New Roman"/>
          <w:sz w:val="24"/>
          <w:szCs w:val="24"/>
        </w:rPr>
        <w:t>(XII.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 </w:t>
      </w:r>
      <w:r w:rsidRPr="005E00ED">
        <w:rPr>
          <w:rFonts w:ascii="Times New Roman" w:hAnsi="Times New Roman" w:cs="Times New Roman"/>
          <w:sz w:val="24"/>
          <w:szCs w:val="24"/>
        </w:rPr>
        <w:t xml:space="preserve">31.) </w:t>
      </w:r>
      <w:r w:rsidR="00156DDE" w:rsidRPr="005E00ED">
        <w:rPr>
          <w:rFonts w:ascii="Times New Roman" w:hAnsi="Times New Roman" w:cs="Times New Roman"/>
          <w:sz w:val="24"/>
          <w:szCs w:val="24"/>
        </w:rPr>
        <w:t>Korm.</w:t>
      </w:r>
      <w:r w:rsidRPr="005E00ED">
        <w:rPr>
          <w:rFonts w:ascii="Times New Roman" w:hAnsi="Times New Roman" w:cs="Times New Roman"/>
          <w:sz w:val="24"/>
          <w:szCs w:val="24"/>
        </w:rPr>
        <w:t xml:space="preserve"> 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rendelet 27. </w:t>
      </w:r>
      <w:r w:rsidRPr="005E00ED">
        <w:rPr>
          <w:rFonts w:ascii="Times New Roman" w:hAnsi="Times New Roman" w:cs="Times New Roman"/>
          <w:sz w:val="24"/>
          <w:szCs w:val="24"/>
        </w:rPr>
        <w:t>§ (1) bekezdése e</w:t>
      </w:r>
      <w:r w:rsidR="00156DDE" w:rsidRPr="005E00ED">
        <w:rPr>
          <w:rFonts w:ascii="Times New Roman" w:hAnsi="Times New Roman" w:cs="Times New Roman"/>
          <w:sz w:val="24"/>
          <w:szCs w:val="24"/>
        </w:rPr>
        <w:t>lőírja a költségvetési rendelet</w:t>
      </w:r>
      <w:r w:rsidRPr="005E00ED">
        <w:rPr>
          <w:rFonts w:ascii="Times New Roman" w:hAnsi="Times New Roman" w:cs="Times New Roman"/>
          <w:sz w:val="24"/>
          <w:szCs w:val="24"/>
        </w:rPr>
        <w:t>tervezet egyeztetését a költségvetési szervek vezetőive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l, szintén egyeztetést ír elő a Kjt. </w:t>
      </w:r>
      <w:r w:rsidRPr="005E00ED">
        <w:rPr>
          <w:rFonts w:ascii="Times New Roman" w:hAnsi="Times New Roman" w:cs="Times New Roman"/>
          <w:sz w:val="24"/>
          <w:szCs w:val="24"/>
        </w:rPr>
        <w:t>6.</w:t>
      </w:r>
      <w:r w:rsidR="00156DDE" w:rsidRPr="005E00ED">
        <w:rPr>
          <w:rFonts w:ascii="Times New Roman" w:hAnsi="Times New Roman" w:cs="Times New Roman"/>
          <w:sz w:val="24"/>
          <w:szCs w:val="24"/>
        </w:rPr>
        <w:t xml:space="preserve"> </w:t>
      </w:r>
      <w:r w:rsidRPr="005E00ED">
        <w:rPr>
          <w:rFonts w:ascii="Times New Roman" w:hAnsi="Times New Roman" w:cs="Times New Roman"/>
          <w:sz w:val="24"/>
          <w:szCs w:val="24"/>
        </w:rPr>
        <w:t>§ (3) bekezdése a szakszervezetekkel, valamint a gazdasági kamarákról szóló 1999. évi CXXI. törvény a gazdasági kamarával. Az egyeztetések folynak, a képviselő-testületi ülésen történik róla tájékoztatás.</w:t>
      </w:r>
    </w:p>
    <w:p w:rsidR="004475E9" w:rsidRPr="005E00ED" w:rsidRDefault="004475E9" w:rsidP="009060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Az önkormányzat </w:t>
      </w:r>
      <w:r w:rsidR="00156DDE" w:rsidRPr="005E00ED">
        <w:rPr>
          <w:rFonts w:ascii="Times New Roman" w:hAnsi="Times New Roman" w:cs="Times New Roman"/>
          <w:sz w:val="24"/>
          <w:szCs w:val="24"/>
        </w:rPr>
        <w:t>bizottságai megtárgyalj</w:t>
      </w:r>
      <w:r w:rsidRPr="005E00ED">
        <w:rPr>
          <w:rFonts w:ascii="Times New Roman" w:hAnsi="Times New Roman" w:cs="Times New Roman"/>
          <w:sz w:val="24"/>
          <w:szCs w:val="24"/>
        </w:rPr>
        <w:t xml:space="preserve">ák a 2015. évi költségvetési rendelettervezetet, a Gazdasági és Városfejlesztési Bizottság a 2/2015.(II.09.) számú határozatával, a Humán Ügyek Bizottsága </w:t>
      </w:r>
      <w:proofErr w:type="gramStart"/>
      <w:r w:rsidRPr="005E00E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00ED">
        <w:rPr>
          <w:rFonts w:ascii="Times New Roman" w:hAnsi="Times New Roman" w:cs="Times New Roman"/>
          <w:sz w:val="24"/>
          <w:szCs w:val="24"/>
        </w:rPr>
        <w:t xml:space="preserve"> 5/2015.(II.05) számú határozatával a képviselő-testületnek elfogadásra javasolja.</w:t>
      </w:r>
    </w:p>
    <w:p w:rsidR="00EB1A45" w:rsidRPr="005E00ED" w:rsidRDefault="00EB1A45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>A Szociális Bizottság a költségvetési rendelet-tervezetet 2015</w:t>
      </w:r>
      <w:r w:rsidR="001726CB">
        <w:rPr>
          <w:rFonts w:ascii="Times New Roman" w:hAnsi="Times New Roman" w:cs="Times New Roman"/>
          <w:sz w:val="24"/>
          <w:szCs w:val="24"/>
        </w:rPr>
        <w:t xml:space="preserve">. 02. 09-i ülésén tárgyalja, véleményét </w:t>
      </w:r>
      <w:r w:rsidRPr="005E00ED">
        <w:rPr>
          <w:rFonts w:ascii="Times New Roman" w:hAnsi="Times New Roman" w:cs="Times New Roman"/>
          <w:sz w:val="24"/>
          <w:szCs w:val="24"/>
        </w:rPr>
        <w:t>a bizott</w:t>
      </w:r>
      <w:r w:rsidR="001726CB">
        <w:rPr>
          <w:rFonts w:ascii="Times New Roman" w:hAnsi="Times New Roman" w:cs="Times New Roman"/>
          <w:sz w:val="24"/>
          <w:szCs w:val="24"/>
        </w:rPr>
        <w:t>ság elnöke szóban ismerteti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>A Pénzügyi és Ügyrendi Bizottság az államháztartásról szóló törvény végrehajtási rendeletének 27. § (2) bekezdése alapján az önkormányzat 2015. évi költségvetési rendeletét a mellékleteivel, részletes anyagával együtt a 2015. február 9-i ülésen áttekinti, a kialakított véleményét a képviselő-testület ülésén az elnök ismerteti.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lastRenderedPageBreak/>
        <w:t>Kérem a Tisztelt Képviselő-testületet, hogy az előterjesztést – 1-4. számú mellékleteivel</w:t>
      </w:r>
      <w:r w:rsidR="00D123D8" w:rsidRPr="005E00ED">
        <w:rPr>
          <w:rFonts w:ascii="Times New Roman" w:hAnsi="Times New Roman" w:cs="Times New Roman"/>
          <w:sz w:val="24"/>
          <w:szCs w:val="24"/>
        </w:rPr>
        <w:t xml:space="preserve"> együtt –</w:t>
      </w:r>
      <w:r w:rsidRPr="005E00ED">
        <w:rPr>
          <w:rFonts w:ascii="Times New Roman" w:hAnsi="Times New Roman" w:cs="Times New Roman"/>
          <w:sz w:val="24"/>
          <w:szCs w:val="24"/>
        </w:rPr>
        <w:t xml:space="preserve"> megtárgyalni, majd Zalasz</w:t>
      </w:r>
      <w:r w:rsidR="00D123D8" w:rsidRPr="005E00ED">
        <w:rPr>
          <w:rFonts w:ascii="Times New Roman" w:hAnsi="Times New Roman" w:cs="Times New Roman"/>
          <w:sz w:val="24"/>
          <w:szCs w:val="24"/>
        </w:rPr>
        <w:t xml:space="preserve">entgrót Város </w:t>
      </w:r>
      <w:r w:rsidRPr="005E00ED">
        <w:rPr>
          <w:rFonts w:ascii="Times New Roman" w:hAnsi="Times New Roman" w:cs="Times New Roman"/>
          <w:sz w:val="24"/>
          <w:szCs w:val="24"/>
        </w:rPr>
        <w:t>Önkormányzat</w:t>
      </w:r>
      <w:r w:rsidR="00D123D8" w:rsidRPr="005E00ED">
        <w:rPr>
          <w:rFonts w:ascii="Times New Roman" w:hAnsi="Times New Roman" w:cs="Times New Roman"/>
          <w:sz w:val="24"/>
          <w:szCs w:val="24"/>
        </w:rPr>
        <w:t>a Képviselő-testületének az önkormányzat</w:t>
      </w:r>
      <w:r w:rsidRPr="005E00ED">
        <w:rPr>
          <w:rFonts w:ascii="Times New Roman" w:hAnsi="Times New Roman" w:cs="Times New Roman"/>
          <w:sz w:val="24"/>
          <w:szCs w:val="24"/>
        </w:rPr>
        <w:t xml:space="preserve"> 2015. évi költségvetés</w:t>
      </w:r>
      <w:r w:rsidR="00D123D8" w:rsidRPr="005E00ED">
        <w:rPr>
          <w:rFonts w:ascii="Times New Roman" w:hAnsi="Times New Roman" w:cs="Times New Roman"/>
          <w:sz w:val="24"/>
          <w:szCs w:val="24"/>
        </w:rPr>
        <w:t>é</w:t>
      </w:r>
      <w:r w:rsidRPr="005E00ED">
        <w:rPr>
          <w:rFonts w:ascii="Times New Roman" w:hAnsi="Times New Roman" w:cs="Times New Roman"/>
          <w:sz w:val="24"/>
          <w:szCs w:val="24"/>
        </w:rPr>
        <w:t>ről szóló rendeletét megalkotni szíveskedjen.</w:t>
      </w: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5E9" w:rsidRPr="005E00ED" w:rsidRDefault="004475E9" w:rsidP="007E2A93">
      <w:pPr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5E00ED">
        <w:rPr>
          <w:rFonts w:ascii="Times New Roman" w:hAnsi="Times New Roman" w:cs="Times New Roman"/>
          <w:sz w:val="24"/>
          <w:szCs w:val="24"/>
        </w:rPr>
        <w:t>, 2015. február 08.</w:t>
      </w:r>
    </w:p>
    <w:p w:rsidR="00D123D8" w:rsidRPr="005E00ED" w:rsidRDefault="00D123D8" w:rsidP="007E2A9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4475E9" w:rsidRPr="005E00ED">
        <w:tc>
          <w:tcPr>
            <w:tcW w:w="4606" w:type="dxa"/>
          </w:tcPr>
          <w:p w:rsidR="004475E9" w:rsidRPr="005E00ED" w:rsidRDefault="004475E9" w:rsidP="004B330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4475E9" w:rsidRPr="005E00ED" w:rsidRDefault="004475E9" w:rsidP="004B330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4475E9" w:rsidRPr="005E00ED" w:rsidRDefault="004475E9" w:rsidP="004B330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4475E9" w:rsidRPr="005E00ED" w:rsidRDefault="004475E9">
      <w:pPr>
        <w:rPr>
          <w:rFonts w:ascii="Times New Roman" w:hAnsi="Times New Roman" w:cs="Times New Roman"/>
          <w:sz w:val="24"/>
          <w:szCs w:val="24"/>
        </w:rPr>
      </w:pPr>
    </w:p>
    <w:p w:rsidR="00D123D8" w:rsidRPr="005E00ED" w:rsidRDefault="00D123D8">
      <w:pPr>
        <w:rPr>
          <w:rFonts w:ascii="Times New Roman" w:hAnsi="Times New Roman" w:cs="Times New Roman"/>
          <w:sz w:val="24"/>
          <w:szCs w:val="24"/>
        </w:rPr>
      </w:pPr>
    </w:p>
    <w:p w:rsidR="00D123D8" w:rsidRPr="005E00ED" w:rsidRDefault="00D123D8">
      <w:pPr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 xml:space="preserve">Az előterjesztés a törvényességi előírásoknak megfelel. </w:t>
      </w:r>
    </w:p>
    <w:p w:rsidR="00D123D8" w:rsidRPr="005E00ED" w:rsidRDefault="00D123D8" w:rsidP="00D123D8">
      <w:pPr>
        <w:rPr>
          <w:rFonts w:ascii="Times New Roman" w:hAnsi="Times New Roman" w:cs="Times New Roman"/>
          <w:sz w:val="24"/>
          <w:szCs w:val="24"/>
        </w:rPr>
      </w:pPr>
    </w:p>
    <w:p w:rsidR="00D123D8" w:rsidRPr="005E00ED" w:rsidRDefault="00D123D8" w:rsidP="00D123D8">
      <w:pPr>
        <w:tabs>
          <w:tab w:val="left" w:pos="6375"/>
        </w:tabs>
        <w:rPr>
          <w:rFonts w:ascii="Times New Roman" w:hAnsi="Times New Roman" w:cs="Times New Roman"/>
          <w:b/>
          <w:sz w:val="24"/>
          <w:szCs w:val="24"/>
        </w:rPr>
      </w:pPr>
      <w:r w:rsidRPr="005E00E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Dr. Simon Beáta</w:t>
      </w:r>
    </w:p>
    <w:p w:rsidR="00D123D8" w:rsidRPr="005E00ED" w:rsidRDefault="00D123D8" w:rsidP="00D123D8">
      <w:pPr>
        <w:tabs>
          <w:tab w:val="left" w:pos="6375"/>
        </w:tabs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5E00ED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D123D8" w:rsidRPr="005E00ED" w:rsidSect="002476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DDE" w:rsidRDefault="00156DDE" w:rsidP="002476B6">
      <w:pPr>
        <w:spacing w:after="0" w:line="240" w:lineRule="auto"/>
      </w:pPr>
      <w:r>
        <w:separator/>
      </w:r>
    </w:p>
  </w:endnote>
  <w:endnote w:type="continuationSeparator" w:id="1">
    <w:p w:rsidR="00156DDE" w:rsidRDefault="00156DDE" w:rsidP="00247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DE" w:rsidRDefault="001726CB">
    <w:pPr>
      <w:pStyle w:val="llb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53.75pt;height:78.75pt" filled="t">
          <v:fill color2="black"/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DDE" w:rsidRDefault="00156DDE" w:rsidP="002476B6">
      <w:pPr>
        <w:spacing w:after="0" w:line="240" w:lineRule="auto"/>
      </w:pPr>
      <w:r>
        <w:separator/>
      </w:r>
    </w:p>
  </w:footnote>
  <w:footnote w:type="continuationSeparator" w:id="1">
    <w:p w:rsidR="00156DDE" w:rsidRDefault="00156DDE" w:rsidP="00247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DE" w:rsidRDefault="004621A8">
    <w:pPr>
      <w:pStyle w:val="lfej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78.75pt" filled="t">
          <v:fill opacity="0" color2="black"/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36D51"/>
    <w:multiLevelType w:val="hybridMultilevel"/>
    <w:tmpl w:val="B314B2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76B98"/>
    <w:multiLevelType w:val="hybridMultilevel"/>
    <w:tmpl w:val="A78651D6"/>
    <w:lvl w:ilvl="0" w:tplc="C0D2B3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2A93"/>
    <w:rsid w:val="000138F2"/>
    <w:rsid w:val="00031618"/>
    <w:rsid w:val="0006162C"/>
    <w:rsid w:val="00072367"/>
    <w:rsid w:val="000B2DE9"/>
    <w:rsid w:val="001026C6"/>
    <w:rsid w:val="00136790"/>
    <w:rsid w:val="00144CAE"/>
    <w:rsid w:val="0014763F"/>
    <w:rsid w:val="00156DDE"/>
    <w:rsid w:val="001726CB"/>
    <w:rsid w:val="001771AB"/>
    <w:rsid w:val="0018606C"/>
    <w:rsid w:val="00195E97"/>
    <w:rsid w:val="001B0181"/>
    <w:rsid w:val="001E57AB"/>
    <w:rsid w:val="002041F9"/>
    <w:rsid w:val="00210299"/>
    <w:rsid w:val="002476B6"/>
    <w:rsid w:val="00255AD6"/>
    <w:rsid w:val="002964F7"/>
    <w:rsid w:val="002D1E67"/>
    <w:rsid w:val="002E790C"/>
    <w:rsid w:val="003221B2"/>
    <w:rsid w:val="00350CF6"/>
    <w:rsid w:val="00356C75"/>
    <w:rsid w:val="00360BAB"/>
    <w:rsid w:val="0036390D"/>
    <w:rsid w:val="00382E78"/>
    <w:rsid w:val="0040299B"/>
    <w:rsid w:val="004475E9"/>
    <w:rsid w:val="004621A8"/>
    <w:rsid w:val="00480AEF"/>
    <w:rsid w:val="00486D36"/>
    <w:rsid w:val="004B3305"/>
    <w:rsid w:val="0051134E"/>
    <w:rsid w:val="00511C30"/>
    <w:rsid w:val="00516185"/>
    <w:rsid w:val="0055787B"/>
    <w:rsid w:val="005A527A"/>
    <w:rsid w:val="005D2624"/>
    <w:rsid w:val="005E00ED"/>
    <w:rsid w:val="005E2826"/>
    <w:rsid w:val="0060002A"/>
    <w:rsid w:val="00622CB6"/>
    <w:rsid w:val="00663D98"/>
    <w:rsid w:val="00671648"/>
    <w:rsid w:val="006B3A29"/>
    <w:rsid w:val="006E7A4C"/>
    <w:rsid w:val="00717CA6"/>
    <w:rsid w:val="0077134B"/>
    <w:rsid w:val="00777564"/>
    <w:rsid w:val="007A462C"/>
    <w:rsid w:val="007B5F21"/>
    <w:rsid w:val="007E2A93"/>
    <w:rsid w:val="007F396A"/>
    <w:rsid w:val="008340D9"/>
    <w:rsid w:val="0084109C"/>
    <w:rsid w:val="00875574"/>
    <w:rsid w:val="008C313C"/>
    <w:rsid w:val="008F533B"/>
    <w:rsid w:val="009060AB"/>
    <w:rsid w:val="009352AC"/>
    <w:rsid w:val="009849C1"/>
    <w:rsid w:val="009C0689"/>
    <w:rsid w:val="009D56E9"/>
    <w:rsid w:val="009F3B79"/>
    <w:rsid w:val="009F6969"/>
    <w:rsid w:val="00A5434F"/>
    <w:rsid w:val="00A85B30"/>
    <w:rsid w:val="00A86807"/>
    <w:rsid w:val="00AA36AD"/>
    <w:rsid w:val="00AA3C3D"/>
    <w:rsid w:val="00AA4605"/>
    <w:rsid w:val="00AF3D22"/>
    <w:rsid w:val="00AF71E4"/>
    <w:rsid w:val="00B63C18"/>
    <w:rsid w:val="00BA305B"/>
    <w:rsid w:val="00BE164F"/>
    <w:rsid w:val="00C62AF5"/>
    <w:rsid w:val="00C831F9"/>
    <w:rsid w:val="00CC3C33"/>
    <w:rsid w:val="00CF6E79"/>
    <w:rsid w:val="00D123D8"/>
    <w:rsid w:val="00D21E7B"/>
    <w:rsid w:val="00D63CA7"/>
    <w:rsid w:val="00D85FAB"/>
    <w:rsid w:val="00D91C68"/>
    <w:rsid w:val="00DB696D"/>
    <w:rsid w:val="00DD3024"/>
    <w:rsid w:val="00DD3FB1"/>
    <w:rsid w:val="00DE54C2"/>
    <w:rsid w:val="00DF45DD"/>
    <w:rsid w:val="00E13E37"/>
    <w:rsid w:val="00E27A67"/>
    <w:rsid w:val="00E83EBB"/>
    <w:rsid w:val="00E86FC7"/>
    <w:rsid w:val="00E965FC"/>
    <w:rsid w:val="00EB1A45"/>
    <w:rsid w:val="00EB56CC"/>
    <w:rsid w:val="00E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E2A93"/>
    <w:pPr>
      <w:suppressAutoHyphens/>
      <w:spacing w:after="200" w:line="276" w:lineRule="auto"/>
    </w:pPr>
    <w:rPr>
      <w:rFonts w:cs="Calibri"/>
      <w:kern w:val="1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7E2A93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lfejChar">
    <w:name w:val="Élőfej Char"/>
    <w:basedOn w:val="Bekezdsalapbettpusa"/>
    <w:link w:val="lfej"/>
    <w:uiPriority w:val="99"/>
    <w:locked/>
    <w:rsid w:val="007E2A93"/>
    <w:rPr>
      <w:rFonts w:ascii="Calibri" w:hAnsi="Calibri" w:cs="Calibri"/>
      <w:kern w:val="1"/>
    </w:rPr>
  </w:style>
  <w:style w:type="paragraph" w:styleId="llb">
    <w:name w:val="footer"/>
    <w:basedOn w:val="Norml"/>
    <w:link w:val="llbChar"/>
    <w:uiPriority w:val="99"/>
    <w:rsid w:val="007E2A93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llbChar">
    <w:name w:val="Élőláb Char"/>
    <w:basedOn w:val="Bekezdsalapbettpusa"/>
    <w:link w:val="llb"/>
    <w:uiPriority w:val="99"/>
    <w:locked/>
    <w:rsid w:val="007E2A93"/>
    <w:rPr>
      <w:rFonts w:ascii="Calibri" w:hAnsi="Calibri" w:cs="Calibri"/>
      <w:kern w:val="1"/>
    </w:rPr>
  </w:style>
  <w:style w:type="paragraph" w:customStyle="1" w:styleId="CharCharChar">
    <w:name w:val="Char Char Char"/>
    <w:basedOn w:val="Norml"/>
    <w:uiPriority w:val="99"/>
    <w:rsid w:val="0055787B"/>
    <w:pPr>
      <w:suppressAutoHyphens w:val="0"/>
      <w:spacing w:after="160" w:line="240" w:lineRule="exact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character" w:customStyle="1" w:styleId="para">
    <w:name w:val="para"/>
    <w:basedOn w:val="Bekezdsalapbettpusa"/>
    <w:uiPriority w:val="99"/>
    <w:rsid w:val="0055787B"/>
  </w:style>
  <w:style w:type="character" w:styleId="Hiperhivatkozs">
    <w:name w:val="Hyperlink"/>
    <w:basedOn w:val="Bekezdsalapbettpusa"/>
    <w:uiPriority w:val="99"/>
    <w:rsid w:val="0055787B"/>
    <w:rPr>
      <w:color w:val="0000FF"/>
      <w:u w:val="single"/>
    </w:rPr>
  </w:style>
  <w:style w:type="table" w:styleId="Rcsostblzat">
    <w:name w:val="Table Grid"/>
    <w:basedOn w:val="Normltblzat"/>
    <w:uiPriority w:val="99"/>
    <w:rsid w:val="00D91C6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9352AC"/>
    <w:pPr>
      <w:suppressAutoHyphens w:val="0"/>
      <w:ind w:left="720"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97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1639</Words>
  <Characters>11906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1-2/2014</vt:lpstr>
    </vt:vector>
  </TitlesOfParts>
  <Company>Polgármesteri Hivatal Zalaszentgrót</Company>
  <LinksUpToDate>false</LinksUpToDate>
  <CharactersWithSpaces>13518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1-2/2014</dc:title>
  <dc:subject/>
  <dc:creator>Zalaszentgrót Város Jegyzője</dc:creator>
  <cp:keywords/>
  <dc:description/>
  <cp:lastModifiedBy>Zgrót PH Titkárság</cp:lastModifiedBy>
  <cp:revision>7</cp:revision>
  <cp:lastPrinted>2015-02-09T12:09:00Z</cp:lastPrinted>
  <dcterms:created xsi:type="dcterms:W3CDTF">2015-02-09T13:02:00Z</dcterms:created>
  <dcterms:modified xsi:type="dcterms:W3CDTF">2015-02-09T14:42:00Z</dcterms:modified>
</cp:coreProperties>
</file>