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05" w:rsidRPr="006849FF" w:rsidRDefault="003664B4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1-4</w:t>
      </w:r>
      <w:r w:rsidR="004D090F" w:rsidRPr="006849FF">
        <w:rPr>
          <w:rFonts w:ascii="Times New Roman" w:hAnsi="Times New Roman" w:cs="Times New Roman"/>
          <w:sz w:val="24"/>
          <w:szCs w:val="24"/>
        </w:rPr>
        <w:t>/2017</w:t>
      </w:r>
      <w:r w:rsidR="00175C05" w:rsidRPr="006849FF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E519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175C05" w:rsidRPr="006849FF">
        <w:rPr>
          <w:rFonts w:ascii="Times New Roman" w:hAnsi="Times New Roman" w:cs="Times New Roman"/>
          <w:sz w:val="24"/>
          <w:szCs w:val="24"/>
        </w:rPr>
        <w:t>. sz. napirendi pont</w:t>
      </w: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175C05" w:rsidRPr="006849FF" w:rsidRDefault="004D090F" w:rsidP="006849FF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2017. április 27-i</w:t>
      </w:r>
      <w:r w:rsidR="00175C05" w:rsidRPr="006849FF">
        <w:rPr>
          <w:rFonts w:ascii="Times New Roman" w:hAnsi="Times New Roman" w:cs="Times New Roman"/>
          <w:sz w:val="24"/>
          <w:szCs w:val="24"/>
        </w:rPr>
        <w:t xml:space="preserve"> rendes</w:t>
      </w:r>
      <w:r w:rsidRPr="006849FF">
        <w:rPr>
          <w:rFonts w:ascii="Times New Roman" w:hAnsi="Times New Roman" w:cs="Times New Roman"/>
          <w:sz w:val="24"/>
          <w:szCs w:val="24"/>
        </w:rPr>
        <w:t>, nyilvános</w:t>
      </w:r>
      <w:r w:rsidR="00175C05" w:rsidRPr="006849FF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Az önkormányzat vagyonáról és a vagyongazdálkodás általános szabályairól szóló 22/2015. (XI. 27.) önkormányzati rendelet módosítása </w:t>
      </w:r>
    </w:p>
    <w:p w:rsidR="00175C05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Az önkormányzat vagyonát és a vagyongazdálkodás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általános</w:t>
      </w:r>
      <w:r w:rsidRPr="006849FF">
        <w:rPr>
          <w:rFonts w:ascii="Times New Roman" w:hAnsi="Times New Roman" w:cs="Times New Roman"/>
          <w:sz w:val="24"/>
          <w:szCs w:val="24"/>
        </w:rPr>
        <w:t xml:space="preserve"> szabályait </w:t>
      </w:r>
      <w:r w:rsidR="003E0F8C">
        <w:rPr>
          <w:rFonts w:ascii="Times New Roman" w:hAnsi="Times New Roman" w:cs="Times New Roman"/>
          <w:sz w:val="24"/>
          <w:szCs w:val="24"/>
        </w:rPr>
        <w:t>illetően az alapvető rendelkezéseket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22/2015. (XI. 27.) önkormányzati 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e tartalmazza. </w:t>
      </w: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hatályos vagyon</w:t>
      </w:r>
      <w:r w:rsidRPr="006849FF">
        <w:rPr>
          <w:rFonts w:ascii="Times New Roman" w:hAnsi="Times New Roman" w:cs="Times New Roman"/>
          <w:sz w:val="24"/>
          <w:szCs w:val="24"/>
        </w:rPr>
        <w:t>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>ünk</w:t>
      </w:r>
      <w:r w:rsidRPr="006849FF">
        <w:rPr>
          <w:rFonts w:ascii="Times New Roman" w:hAnsi="Times New Roman" w:cs="Times New Roman"/>
          <w:sz w:val="24"/>
          <w:szCs w:val="24"/>
        </w:rPr>
        <w:t xml:space="preserve"> átfogó felülvizsgálattal történő 2015. novemberi megalkotását elsősorban azon gyakorlati igény indokolta, hogy a korábban fennálló szabályozási kettősségeket felszámoljuk. Ennek megfelelően a Zalaszentgrót Város Önkormányzata tulajdonát képező termőföld vagyon hasznosításáról és értékesítéséről szóló szabályzat 2016. január 01. napjával hatályon kívül helyezésre került, és a mező- és erdőgazdálkodási hasznosítású földek hasznosítására és értékesítésére vonatkozó szabályozást teljes egészében a vagyonrendeletben helyeztük el. </w:t>
      </w: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Közismert, hogy az ingatlan-nyilvántartásról szóló 1997. évi CXLI. törvény</w:t>
      </w:r>
      <w:r w:rsidR="00150385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>89/A. § (1) bekezdése értelmében a tulajdonos az e törvény végrehajtására kiadott rendeletben meghatározottak szerint - a meghosszabbítás következtében immár - 2017. december 31-ig kérheti az ingatlan-nyilvántartásban zártkertként nyilvántartott ingatlana művelési ágának művelés alól kivett területként történő díjmentes átvezetését.</w:t>
      </w: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Képviselő-testületünk a 31/2016. (III. 31.) számú határozatában úgy döntött, hogy az önkormányzat tulajdonát képező zártkerti ingatlanok vonatkozásában kérelmezi az ingatlanok művelési ág alól való kivonását, melynek folyamata november hónapban záródott le. </w:t>
      </w:r>
      <w:r w:rsidR="00EB1E74" w:rsidRPr="006849FF">
        <w:rPr>
          <w:rFonts w:ascii="Times New Roman" w:hAnsi="Times New Roman" w:cs="Times New Roman"/>
          <w:sz w:val="24"/>
          <w:szCs w:val="24"/>
        </w:rPr>
        <w:t xml:space="preserve">Ezt követően már több alkalommal döntöttünk kivett zártkerti ingatlanok értékesítéséről. </w:t>
      </w: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259" w:rsidRPr="006849FF" w:rsidRDefault="00EB1E74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Vagyonrendeletünk tartalmaz </w:t>
      </w:r>
      <w:r w:rsidR="00282259" w:rsidRPr="006849FF">
        <w:rPr>
          <w:rFonts w:ascii="Times New Roman" w:hAnsi="Times New Roman" w:cs="Times New Roman"/>
          <w:sz w:val="24"/>
          <w:szCs w:val="24"/>
        </w:rPr>
        <w:t xml:space="preserve">egy </w:t>
      </w:r>
      <w:r w:rsidRPr="006849FF">
        <w:rPr>
          <w:rFonts w:ascii="Times New Roman" w:hAnsi="Times New Roman" w:cs="Times New Roman"/>
          <w:sz w:val="24"/>
          <w:szCs w:val="24"/>
        </w:rPr>
        <w:t>képletet, mely az ingatlankataszterben nyilvántartott érték, valamint különböző tényezők szorzószámai alapján az önkormányzati földterül</w:t>
      </w:r>
      <w:r w:rsidR="00282259" w:rsidRPr="006849FF">
        <w:rPr>
          <w:rFonts w:ascii="Times New Roman" w:hAnsi="Times New Roman" w:cs="Times New Roman"/>
          <w:sz w:val="24"/>
          <w:szCs w:val="24"/>
        </w:rPr>
        <w:t xml:space="preserve">etek </w:t>
      </w:r>
      <w:r w:rsidR="00282259" w:rsidRPr="006849FF">
        <w:rPr>
          <w:rFonts w:ascii="Times New Roman" w:hAnsi="Times New Roman" w:cs="Times New Roman"/>
          <w:sz w:val="24"/>
          <w:szCs w:val="24"/>
        </w:rPr>
        <w:lastRenderedPageBreak/>
        <w:t xml:space="preserve">vételárának meghatározásához rendkívül jól hasznosítható. </w:t>
      </w:r>
      <w:r w:rsidR="00D21D02">
        <w:rPr>
          <w:rFonts w:ascii="Times New Roman" w:hAnsi="Times New Roman" w:cs="Times New Roman"/>
          <w:sz w:val="24"/>
          <w:szCs w:val="24"/>
        </w:rPr>
        <w:t xml:space="preserve">A kivett zártkerti ingatlanok értékesítése során a kivonás előtti állapotra figyelemmel került sor a vételár megállapítására. </w:t>
      </w:r>
    </w:p>
    <w:p w:rsidR="00282259" w:rsidRPr="006849FF" w:rsidRDefault="00282259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068" w:rsidRPr="006849FF" w:rsidRDefault="00282259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Célszerűnek tartanánk, ha a kivett zártkerti területek értékesítésének esetére is rendelkeznénk egy hasonló számítási móddal, azonban - éppen a művelés alól való kivonás, ennél</w:t>
      </w:r>
      <w:r w:rsidR="00FF1C34">
        <w:rPr>
          <w:rFonts w:ascii="Times New Roman" w:hAnsi="Times New Roman" w:cs="Times New Roman"/>
          <w:sz w:val="24"/>
          <w:szCs w:val="24"/>
        </w:rPr>
        <w:t>fogva egyes tényezők (művelési á</w:t>
      </w:r>
      <w:r w:rsidRPr="006849FF">
        <w:rPr>
          <w:rFonts w:ascii="Times New Roman" w:hAnsi="Times New Roman" w:cs="Times New Roman"/>
          <w:sz w:val="24"/>
          <w:szCs w:val="24"/>
        </w:rPr>
        <w:t>g, aranykorona</w:t>
      </w:r>
      <w:r w:rsidR="00BA2ADC">
        <w:rPr>
          <w:rFonts w:ascii="Times New Roman" w:hAnsi="Times New Roman" w:cs="Times New Roman"/>
          <w:sz w:val="24"/>
          <w:szCs w:val="24"/>
        </w:rPr>
        <w:t xml:space="preserve"> érték</w:t>
      </w:r>
      <w:r w:rsidRPr="006849FF">
        <w:rPr>
          <w:rFonts w:ascii="Times New Roman" w:hAnsi="Times New Roman" w:cs="Times New Roman"/>
          <w:sz w:val="24"/>
          <w:szCs w:val="24"/>
        </w:rPr>
        <w:t xml:space="preserve">) értelemszerű hiánya miatt - a fenti képlet analóg alkalmazására nincs lehetőség. </w:t>
      </w:r>
    </w:p>
    <w:p w:rsidR="00282259" w:rsidRPr="006849FF" w:rsidRDefault="00282259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259" w:rsidRPr="006849FF" w:rsidRDefault="00282259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Az 1. számú mellékletként csatolt </w:t>
      </w:r>
      <w:r w:rsidR="00803450" w:rsidRPr="006849FF">
        <w:rPr>
          <w:rFonts w:ascii="Times New Roman" w:hAnsi="Times New Roman" w:cs="Times New Roman"/>
          <w:sz w:val="24"/>
          <w:szCs w:val="24"/>
        </w:rPr>
        <w:t xml:space="preserve">rendelettervezetben kialakításra került egy, a fentivel részben azonos képlet, melyben új elemként szerepel egy állapottényező, aminek az adott szorzószáma helyszíni szemle tartását követően kerül megállapításra a konkrét esetekben. </w:t>
      </w:r>
    </w:p>
    <w:p w:rsidR="00803450" w:rsidRPr="006849FF" w:rsidRDefault="00803450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450" w:rsidRPr="006849FF" w:rsidRDefault="00803450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Szintén fontosnak tartjuk, hogy a rendeletben értelemszerű önkormányzati érdekként rögzítésre kerüljön, hogy amennyiben egy adott vagyontárgy hasznosítása vagy értékes</w:t>
      </w:r>
      <w:r w:rsidR="00FF1C34">
        <w:rPr>
          <w:rFonts w:ascii="Times New Roman" w:hAnsi="Times New Roman" w:cs="Times New Roman"/>
          <w:sz w:val="24"/>
          <w:szCs w:val="24"/>
        </w:rPr>
        <w:t>ítése iránt több kérelem is beér</w:t>
      </w:r>
      <w:r w:rsidRPr="006849FF">
        <w:rPr>
          <w:rFonts w:ascii="Times New Roman" w:hAnsi="Times New Roman" w:cs="Times New Roman"/>
          <w:sz w:val="24"/>
          <w:szCs w:val="24"/>
        </w:rPr>
        <w:t xml:space="preserve">kezett, úgy </w:t>
      </w:r>
      <w:r w:rsidR="00862EB7" w:rsidRPr="006849FF">
        <w:rPr>
          <w:rFonts w:ascii="Times New Roman" w:hAnsi="Times New Roman" w:cs="Times New Roman"/>
          <w:sz w:val="24"/>
          <w:szCs w:val="24"/>
        </w:rPr>
        <w:t>-</w:t>
      </w:r>
      <w:r w:rsidRPr="006849FF">
        <w:rPr>
          <w:rFonts w:ascii="Times New Roman" w:hAnsi="Times New Roman" w:cs="Times New Roman"/>
          <w:sz w:val="24"/>
          <w:szCs w:val="24"/>
        </w:rPr>
        <w:t xml:space="preserve"> függetlenül a vagyontárgy forgalmi értékétől </w:t>
      </w:r>
      <w:r w:rsidR="00862EB7" w:rsidRPr="006849FF">
        <w:rPr>
          <w:rFonts w:ascii="Times New Roman" w:hAnsi="Times New Roman" w:cs="Times New Roman"/>
          <w:sz w:val="24"/>
          <w:szCs w:val="24"/>
        </w:rPr>
        <w:t>-</w:t>
      </w:r>
      <w:r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="00862EB7" w:rsidRPr="006849FF">
        <w:rPr>
          <w:rFonts w:ascii="Times New Roman" w:hAnsi="Times New Roman" w:cs="Times New Roman"/>
          <w:sz w:val="24"/>
          <w:szCs w:val="24"/>
        </w:rPr>
        <w:t xml:space="preserve">kötelező legyen a pályázati eljárás lefolytatása.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Pr="006849FF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módosítását nem változnak. A rendelet módosítása környezeti és egészségi hatással nem jár.</w:t>
      </w: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A rendelet módosításának szükségességét a gyakorlatban felmerült szabályozási igények indokolják. A jogalkotás elmaradásával ezen igények nem nyernének kielégítést, így a kivett zártkerti területek értékesítése során nemkívánatos ingadozó gyakorlat alakulna ki. </w:t>
      </w: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75C05" w:rsidRPr="006849FF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lastRenderedPageBreak/>
        <w:t>Az új szabályok alkalmazásához, végrehajtásához nem szükségesek újabb érdemi munkaszervezési intézkedések, a végrehajtáshoz szükséges személyi, szervezeti, és tárgyi feltételek adottak. A pénzügyi feltételek rendelkezésre állása biztosított.</w:t>
      </w:r>
    </w:p>
    <w:p w:rsidR="00862EB7" w:rsidRPr="006849FF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többletfeltételeket a korábbiakhoz képest.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fentiek alapján javaslom</w:t>
      </w:r>
      <w:r w:rsidR="00862EB7" w:rsidRPr="006849FF">
        <w:rPr>
          <w:rFonts w:ascii="Times New Roman" w:hAnsi="Times New Roman" w:cs="Times New Roman"/>
          <w:sz w:val="24"/>
          <w:szCs w:val="24"/>
        </w:rPr>
        <w:t xml:space="preserve"> az önkormányzat vagyonáról és a vagyongazdálkodás általános szabályairól szóló 22/2015. (XI. 27.) önkormányzati rendelet módosítását.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A5453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53F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</w:t>
      </w:r>
      <w:r w:rsidR="006849FF" w:rsidRPr="00A5453F">
        <w:rPr>
          <w:rFonts w:ascii="Times New Roman" w:hAnsi="Times New Roman" w:cs="Times New Roman"/>
          <w:sz w:val="24"/>
          <w:szCs w:val="24"/>
        </w:rPr>
        <w:t xml:space="preserve">a </w:t>
      </w:r>
      <w:r w:rsidR="00862EB7" w:rsidRPr="00A5453F">
        <w:rPr>
          <w:rFonts w:ascii="Times New Roman" w:hAnsi="Times New Roman" w:cs="Times New Roman"/>
          <w:sz w:val="24"/>
          <w:szCs w:val="24"/>
        </w:rPr>
        <w:t>2017</w:t>
      </w:r>
      <w:r w:rsidRPr="00A5453F">
        <w:rPr>
          <w:rFonts w:ascii="Times New Roman" w:hAnsi="Times New Roman" w:cs="Times New Roman"/>
          <w:sz w:val="24"/>
          <w:szCs w:val="24"/>
        </w:rPr>
        <w:t xml:space="preserve">. </w:t>
      </w:r>
      <w:r w:rsidR="00862EB7" w:rsidRPr="00A5453F">
        <w:rPr>
          <w:rFonts w:ascii="Times New Roman" w:hAnsi="Times New Roman" w:cs="Times New Roman"/>
          <w:sz w:val="24"/>
          <w:szCs w:val="24"/>
        </w:rPr>
        <w:t>április 20-i</w:t>
      </w:r>
      <w:r w:rsidRPr="00A5453F">
        <w:rPr>
          <w:rFonts w:ascii="Times New Roman" w:hAnsi="Times New Roman" w:cs="Times New Roman"/>
          <w:sz w:val="24"/>
          <w:szCs w:val="24"/>
        </w:rPr>
        <w:t xml:space="preserve"> ülésén megtárgyalta, a </w:t>
      </w:r>
      <w:r w:rsidR="00A5453F" w:rsidRPr="00A5453F">
        <w:rPr>
          <w:rFonts w:ascii="Times New Roman" w:hAnsi="Times New Roman" w:cs="Times New Roman"/>
          <w:sz w:val="24"/>
          <w:szCs w:val="24"/>
        </w:rPr>
        <w:t>20</w:t>
      </w:r>
      <w:r w:rsidRPr="00A5453F">
        <w:rPr>
          <w:rFonts w:ascii="Times New Roman" w:hAnsi="Times New Roman" w:cs="Times New Roman"/>
          <w:sz w:val="24"/>
          <w:szCs w:val="24"/>
        </w:rPr>
        <w:t>/</w:t>
      </w:r>
      <w:r w:rsidR="002E32CE" w:rsidRPr="00A5453F">
        <w:rPr>
          <w:rFonts w:ascii="Times New Roman" w:hAnsi="Times New Roman" w:cs="Times New Roman"/>
          <w:sz w:val="24"/>
          <w:szCs w:val="24"/>
        </w:rPr>
        <w:t>201</w:t>
      </w:r>
      <w:r w:rsidR="00862EB7" w:rsidRPr="00A5453F">
        <w:rPr>
          <w:rFonts w:ascii="Times New Roman" w:hAnsi="Times New Roman" w:cs="Times New Roman"/>
          <w:sz w:val="24"/>
          <w:szCs w:val="24"/>
        </w:rPr>
        <w:t>7. (</w:t>
      </w:r>
      <w:r w:rsidR="002E32CE" w:rsidRPr="00A5453F">
        <w:rPr>
          <w:rFonts w:ascii="Times New Roman" w:hAnsi="Times New Roman" w:cs="Times New Roman"/>
          <w:sz w:val="24"/>
          <w:szCs w:val="24"/>
        </w:rPr>
        <w:t>I</w:t>
      </w:r>
      <w:r w:rsidR="00862EB7" w:rsidRPr="00A5453F">
        <w:rPr>
          <w:rFonts w:ascii="Times New Roman" w:hAnsi="Times New Roman" w:cs="Times New Roman"/>
          <w:sz w:val="24"/>
          <w:szCs w:val="24"/>
        </w:rPr>
        <w:t>V. 20.) számú határozatával e</w:t>
      </w:r>
      <w:r w:rsidRPr="00A5453F">
        <w:rPr>
          <w:rFonts w:ascii="Times New Roman" w:hAnsi="Times New Roman" w:cs="Times New Roman"/>
          <w:sz w:val="24"/>
          <w:szCs w:val="24"/>
        </w:rPr>
        <w:t>lfogadta, és a Képviselő-testületnek elfogadásra javasolja.</w:t>
      </w:r>
    </w:p>
    <w:p w:rsidR="00175C05" w:rsidRPr="006849F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849FF" w:rsidRPr="006849F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D39">
        <w:rPr>
          <w:rFonts w:ascii="Times New Roman" w:hAnsi="Times New Roman" w:cs="Times New Roman"/>
          <w:sz w:val="24"/>
          <w:szCs w:val="24"/>
        </w:rPr>
        <w:t xml:space="preserve">A Gazdasági és Városfejlesztési Bizottság </w:t>
      </w:r>
      <w:r w:rsidR="006849FF" w:rsidRPr="00FB2D39">
        <w:rPr>
          <w:rFonts w:ascii="Times New Roman" w:hAnsi="Times New Roman" w:cs="Times New Roman"/>
          <w:sz w:val="24"/>
          <w:szCs w:val="24"/>
        </w:rPr>
        <w:t xml:space="preserve">az előterjesztést a 2017. április 20-i ülésén megtárgyalta, a </w:t>
      </w:r>
      <w:r w:rsidR="00FB2D39" w:rsidRPr="00FB2D39">
        <w:rPr>
          <w:rFonts w:ascii="Times New Roman" w:hAnsi="Times New Roman" w:cs="Times New Roman"/>
          <w:sz w:val="24"/>
          <w:szCs w:val="24"/>
        </w:rPr>
        <w:t>21</w:t>
      </w:r>
      <w:r w:rsidR="006849FF" w:rsidRPr="00FB2D39">
        <w:rPr>
          <w:rFonts w:ascii="Times New Roman" w:hAnsi="Times New Roman" w:cs="Times New Roman"/>
          <w:sz w:val="24"/>
          <w:szCs w:val="24"/>
        </w:rPr>
        <w:t>/2017. (IV. 20.) számú határozatával elfogadta, és a Képviselő-testületnek elfogadásra javasolja.</w:t>
      </w:r>
    </w:p>
    <w:p w:rsidR="00175C05" w:rsidRPr="006849F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6849FF" w:rsidRPr="006849FF">
        <w:rPr>
          <w:rFonts w:ascii="Times New Roman" w:hAnsi="Times New Roman" w:cs="Times New Roman"/>
          <w:sz w:val="24"/>
          <w:szCs w:val="24"/>
        </w:rPr>
        <w:t xml:space="preserve"> a csatolt módosító rendelettervezetet </w:t>
      </w:r>
      <w:r w:rsidRPr="006849FF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6849FF">
        <w:rPr>
          <w:rFonts w:ascii="Times New Roman" w:hAnsi="Times New Roman" w:cs="Times New Roman"/>
          <w:sz w:val="24"/>
          <w:szCs w:val="24"/>
        </w:rPr>
        <w:t>, 201</w:t>
      </w:r>
      <w:r w:rsidR="006849FF" w:rsidRPr="006849FF">
        <w:rPr>
          <w:rFonts w:ascii="Times New Roman" w:hAnsi="Times New Roman" w:cs="Times New Roman"/>
          <w:sz w:val="24"/>
          <w:szCs w:val="24"/>
        </w:rPr>
        <w:t xml:space="preserve">7. április 06.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49F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6849FF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6849F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175C05" w:rsidRPr="006849FF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</w:r>
      <w:r w:rsidRPr="006849FF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6849FF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175C05" w:rsidRPr="006849FF" w:rsidSect="00537A43">
      <w:headerReference w:type="default" r:id="rId7"/>
      <w:footerReference w:type="default" r:id="rId8"/>
      <w:pgSz w:w="11906" w:h="16733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9E9" w:rsidRDefault="00DA79E9" w:rsidP="00537A43">
      <w:r>
        <w:separator/>
      </w:r>
    </w:p>
  </w:endnote>
  <w:endnote w:type="continuationSeparator" w:id="0">
    <w:p w:rsidR="00DA79E9" w:rsidRDefault="00DA79E9" w:rsidP="00537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05" w:rsidRPr="002E0971" w:rsidRDefault="00FB2D39" w:rsidP="002E0971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9E9" w:rsidRDefault="00DA79E9" w:rsidP="00537A43">
      <w:r w:rsidRPr="00537A43">
        <w:rPr>
          <w:color w:val="000000"/>
        </w:rPr>
        <w:separator/>
      </w:r>
    </w:p>
  </w:footnote>
  <w:footnote w:type="continuationSeparator" w:id="0">
    <w:p w:rsidR="00DA79E9" w:rsidRDefault="00DA79E9" w:rsidP="00537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05" w:rsidRDefault="002F2F3E">
    <w:pPr>
      <w:pStyle w:val="Header1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253"/>
    <w:multiLevelType w:val="multilevel"/>
    <w:tmpl w:val="1A20906A"/>
    <w:styleLink w:val="WWNum3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27B5A9D"/>
    <w:multiLevelType w:val="multilevel"/>
    <w:tmpl w:val="171E204E"/>
    <w:styleLink w:val="WWNum16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5274659"/>
    <w:multiLevelType w:val="multilevel"/>
    <w:tmpl w:val="FBE411FC"/>
    <w:styleLink w:val="WWNum6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17543BC"/>
    <w:multiLevelType w:val="multilevel"/>
    <w:tmpl w:val="88189E9A"/>
    <w:styleLink w:val="WWNum2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5AA1B1F"/>
    <w:multiLevelType w:val="multilevel"/>
    <w:tmpl w:val="6AE2F578"/>
    <w:styleLink w:val="WWNum8"/>
    <w:lvl w:ilvl="0">
      <w:start w:val="4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0166C21"/>
    <w:multiLevelType w:val="multilevel"/>
    <w:tmpl w:val="EB1C2BF2"/>
    <w:styleLink w:val="WWNum7"/>
    <w:lvl w:ilvl="0">
      <w:start w:val="1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92F6E1B"/>
    <w:multiLevelType w:val="multilevel"/>
    <w:tmpl w:val="C55612BE"/>
    <w:styleLink w:val="WWNum1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B9D449B"/>
    <w:multiLevelType w:val="multilevel"/>
    <w:tmpl w:val="4D587D20"/>
    <w:styleLink w:val="WWNum14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4E986215"/>
    <w:multiLevelType w:val="multilevel"/>
    <w:tmpl w:val="2B84B238"/>
    <w:styleLink w:val="WWNum12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54034473"/>
    <w:multiLevelType w:val="multilevel"/>
    <w:tmpl w:val="43D6FD38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542F68E2"/>
    <w:multiLevelType w:val="multilevel"/>
    <w:tmpl w:val="FF421068"/>
    <w:styleLink w:val="WWNum4"/>
    <w:lvl w:ilvl="0">
      <w:start w:val="5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9875496"/>
    <w:multiLevelType w:val="multilevel"/>
    <w:tmpl w:val="87F665E8"/>
    <w:styleLink w:val="WWNum15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5E0532AB"/>
    <w:multiLevelType w:val="multilevel"/>
    <w:tmpl w:val="248684BE"/>
    <w:styleLink w:val="WWNum5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62CC71C8"/>
    <w:multiLevelType w:val="multilevel"/>
    <w:tmpl w:val="B5C27F62"/>
    <w:styleLink w:val="WWNum13"/>
    <w:lvl w:ilvl="0">
      <w:start w:val="1"/>
      <w:numFmt w:val="decimal"/>
      <w:lvlText w:val="(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6B946384"/>
    <w:multiLevelType w:val="multilevel"/>
    <w:tmpl w:val="088C2848"/>
    <w:styleLink w:val="WWNum11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7B81580E"/>
    <w:multiLevelType w:val="multilevel"/>
    <w:tmpl w:val="B7C48B76"/>
    <w:styleLink w:val="WWNum10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12"/>
  </w:num>
  <w:num w:numId="6">
    <w:abstractNumId w:val="2"/>
  </w:num>
  <w:num w:numId="7">
    <w:abstractNumId w:val="5"/>
  </w:num>
  <w:num w:numId="8">
    <w:abstractNumId w:val="4"/>
  </w:num>
  <w:num w:numId="9">
    <w:abstractNumId w:val="9"/>
  </w:num>
  <w:num w:numId="10">
    <w:abstractNumId w:val="15"/>
  </w:num>
  <w:num w:numId="11">
    <w:abstractNumId w:val="14"/>
  </w:num>
  <w:num w:numId="12">
    <w:abstractNumId w:val="8"/>
  </w:num>
  <w:num w:numId="13">
    <w:abstractNumId w:val="13"/>
  </w:num>
  <w:num w:numId="14">
    <w:abstractNumId w:val="7"/>
  </w:num>
  <w:num w:numId="15">
    <w:abstractNumId w:val="11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A43"/>
    <w:rsid w:val="00096597"/>
    <w:rsid w:val="000E5199"/>
    <w:rsid w:val="000F49EE"/>
    <w:rsid w:val="001351F7"/>
    <w:rsid w:val="00150385"/>
    <w:rsid w:val="00175C05"/>
    <w:rsid w:val="001B62F1"/>
    <w:rsid w:val="001F04B5"/>
    <w:rsid w:val="00273068"/>
    <w:rsid w:val="00282259"/>
    <w:rsid w:val="002E0971"/>
    <w:rsid w:val="002E32CE"/>
    <w:rsid w:val="002F2F3E"/>
    <w:rsid w:val="002F68BD"/>
    <w:rsid w:val="003664B4"/>
    <w:rsid w:val="003E0F8C"/>
    <w:rsid w:val="0046729C"/>
    <w:rsid w:val="0049345E"/>
    <w:rsid w:val="004941F7"/>
    <w:rsid w:val="004D090F"/>
    <w:rsid w:val="00512BF6"/>
    <w:rsid w:val="00537A43"/>
    <w:rsid w:val="0064544A"/>
    <w:rsid w:val="00681ACE"/>
    <w:rsid w:val="006849FF"/>
    <w:rsid w:val="006D01E8"/>
    <w:rsid w:val="00763F5B"/>
    <w:rsid w:val="0077485F"/>
    <w:rsid w:val="00803450"/>
    <w:rsid w:val="00836E56"/>
    <w:rsid w:val="00862EB7"/>
    <w:rsid w:val="009A4A7E"/>
    <w:rsid w:val="009F2007"/>
    <w:rsid w:val="00A22DED"/>
    <w:rsid w:val="00A5453F"/>
    <w:rsid w:val="00BA2ADC"/>
    <w:rsid w:val="00C67AA0"/>
    <w:rsid w:val="00CB1D80"/>
    <w:rsid w:val="00CE2CB9"/>
    <w:rsid w:val="00D21D02"/>
    <w:rsid w:val="00D84637"/>
    <w:rsid w:val="00DA79E9"/>
    <w:rsid w:val="00E54EEC"/>
    <w:rsid w:val="00E673CD"/>
    <w:rsid w:val="00E9106D"/>
    <w:rsid w:val="00EB1E74"/>
    <w:rsid w:val="00F5764A"/>
    <w:rsid w:val="00F7293F"/>
    <w:rsid w:val="00FB2D39"/>
    <w:rsid w:val="00FF1C34"/>
    <w:rsid w:val="00FF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A43"/>
    <w:pPr>
      <w:widowControl w:val="0"/>
      <w:suppressAutoHyphens/>
      <w:autoSpaceDN w:val="0"/>
      <w:textAlignment w:val="baseline"/>
    </w:pPr>
    <w:rPr>
      <w:rFonts w:cs="Calibri"/>
      <w:kern w:val="3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uiPriority w:val="99"/>
    <w:rsid w:val="00537A43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537A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37A43"/>
    <w:pPr>
      <w:spacing w:after="120"/>
    </w:pPr>
  </w:style>
  <w:style w:type="paragraph" w:styleId="Lista">
    <w:name w:val="List"/>
    <w:basedOn w:val="Textbody"/>
    <w:uiPriority w:val="99"/>
    <w:rsid w:val="00537A43"/>
  </w:style>
  <w:style w:type="paragraph" w:customStyle="1" w:styleId="Caption1">
    <w:name w:val="Caption1"/>
    <w:basedOn w:val="Standard"/>
    <w:uiPriority w:val="99"/>
    <w:rsid w:val="00537A4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37A43"/>
    <w:pPr>
      <w:suppressLineNumbers/>
    </w:pPr>
  </w:style>
  <w:style w:type="paragraph" w:customStyle="1" w:styleId="Header1">
    <w:name w:val="Head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Standard"/>
    <w:link w:val="BuborkszvegChar1"/>
    <w:uiPriority w:val="99"/>
    <w:semiHidden/>
    <w:rsid w:val="0053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link w:val="Buborkszveg"/>
    <w:uiPriority w:val="99"/>
    <w:semiHidden/>
    <w:rsid w:val="002B2C0F"/>
    <w:rPr>
      <w:rFonts w:ascii="Times New Roman" w:hAnsi="Times New Roman"/>
      <w:kern w:val="3"/>
      <w:sz w:val="0"/>
      <w:szCs w:val="0"/>
    </w:rPr>
  </w:style>
  <w:style w:type="paragraph" w:customStyle="1" w:styleId="Textbodyindent">
    <w:name w:val="Text body indent"/>
    <w:basedOn w:val="Standard"/>
    <w:uiPriority w:val="99"/>
    <w:rsid w:val="00537A43"/>
    <w:pPr>
      <w:spacing w:after="120" w:line="240" w:lineRule="auto"/>
      <w:ind w:left="283"/>
    </w:pPr>
    <w:rPr>
      <w:sz w:val="20"/>
      <w:szCs w:val="20"/>
      <w:lang w:eastAsia="hu-HU"/>
    </w:rPr>
  </w:style>
  <w:style w:type="paragraph" w:styleId="NormlWeb">
    <w:name w:val="Normal (Web)"/>
    <w:basedOn w:val="Standard"/>
    <w:uiPriority w:val="99"/>
    <w:rsid w:val="00537A43"/>
    <w:pPr>
      <w:spacing w:before="100" w:after="100" w:line="240" w:lineRule="auto"/>
    </w:pPr>
    <w:rPr>
      <w:sz w:val="24"/>
      <w:szCs w:val="24"/>
      <w:lang w:eastAsia="hu-HU"/>
    </w:rPr>
  </w:style>
  <w:style w:type="paragraph" w:customStyle="1" w:styleId="Style4">
    <w:name w:val="Style 4"/>
    <w:basedOn w:val="Standard"/>
    <w:uiPriority w:val="99"/>
    <w:rsid w:val="00537A43"/>
    <w:pPr>
      <w:widowControl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Standard"/>
    <w:uiPriority w:val="99"/>
    <w:rsid w:val="00537A43"/>
    <w:pPr>
      <w:widowControl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Standard"/>
    <w:uiPriority w:val="99"/>
    <w:rsid w:val="00537A43"/>
    <w:pPr>
      <w:widowControl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537A43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en-US"/>
    </w:rPr>
  </w:style>
  <w:style w:type="paragraph" w:styleId="Listaszerbekezds">
    <w:name w:val="List Paragraph"/>
    <w:basedOn w:val="Standard"/>
    <w:uiPriority w:val="99"/>
    <w:qFormat/>
    <w:rsid w:val="00537A43"/>
    <w:pPr>
      <w:ind w:left="708"/>
    </w:pPr>
  </w:style>
  <w:style w:type="paragraph" w:styleId="Szvegtrzsbehzssal2">
    <w:name w:val="Body Text Indent 2"/>
    <w:basedOn w:val="Standard"/>
    <w:link w:val="Szvegtrzsbehzssal2Char1"/>
    <w:uiPriority w:val="99"/>
    <w:rsid w:val="00537A43"/>
    <w:pPr>
      <w:spacing w:after="120" w:line="480" w:lineRule="auto"/>
      <w:ind w:left="283"/>
    </w:pPr>
  </w:style>
  <w:style w:type="character" w:customStyle="1" w:styleId="Szvegtrzsbehzssal2Char1">
    <w:name w:val="Szövegtörzs behúzással 2 Char1"/>
    <w:link w:val="Szvegtrzsbehzssal2"/>
    <w:uiPriority w:val="99"/>
    <w:semiHidden/>
    <w:rsid w:val="002B2C0F"/>
    <w:rPr>
      <w:rFonts w:cs="Calibri"/>
      <w:kern w:val="3"/>
    </w:rPr>
  </w:style>
  <w:style w:type="paragraph" w:customStyle="1" w:styleId="uj">
    <w:name w:val="uj"/>
    <w:basedOn w:val="Standard"/>
    <w:uiPriority w:val="99"/>
    <w:rsid w:val="00537A4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uiPriority w:val="99"/>
    <w:rsid w:val="00537A43"/>
  </w:style>
  <w:style w:type="character" w:customStyle="1" w:styleId="llbChar">
    <w:name w:val="Élőláb Char"/>
    <w:basedOn w:val="Bekezdsalapbettpusa"/>
    <w:uiPriority w:val="99"/>
    <w:rsid w:val="00537A43"/>
  </w:style>
  <w:style w:type="character" w:customStyle="1" w:styleId="BuborkszvegChar">
    <w:name w:val="Buborékszöveg Char"/>
    <w:uiPriority w:val="99"/>
    <w:rsid w:val="00537A43"/>
    <w:rPr>
      <w:rFonts w:ascii="Tahoma" w:hAnsi="Tahoma" w:cs="Tahoma"/>
      <w:sz w:val="16"/>
      <w:szCs w:val="16"/>
    </w:rPr>
  </w:style>
  <w:style w:type="character" w:customStyle="1" w:styleId="SzvegtrzsbehzssalChar">
    <w:name w:val="Szövegtörzs behúzással Char"/>
    <w:uiPriority w:val="99"/>
    <w:rsid w:val="00537A43"/>
    <w:rPr>
      <w:lang w:val="hu-HU" w:eastAsia="hu-HU"/>
    </w:rPr>
  </w:style>
  <w:style w:type="character" w:customStyle="1" w:styleId="apple-converted-space">
    <w:name w:val="apple-converted-space"/>
    <w:basedOn w:val="Bekezdsalapbettpusa"/>
    <w:uiPriority w:val="99"/>
    <w:rsid w:val="00537A43"/>
  </w:style>
  <w:style w:type="character" w:customStyle="1" w:styleId="apple-style-span">
    <w:name w:val="apple-style-span"/>
    <w:basedOn w:val="Bekezdsalapbettpusa"/>
    <w:uiPriority w:val="99"/>
    <w:rsid w:val="00537A43"/>
  </w:style>
  <w:style w:type="character" w:customStyle="1" w:styleId="section">
    <w:name w:val="section"/>
    <w:basedOn w:val="Bekezdsalapbettpusa"/>
    <w:uiPriority w:val="99"/>
    <w:rsid w:val="00537A43"/>
  </w:style>
  <w:style w:type="character" w:customStyle="1" w:styleId="Internetlink">
    <w:name w:val="Internet link"/>
    <w:uiPriority w:val="99"/>
    <w:rsid w:val="00537A43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537A43"/>
  </w:style>
  <w:style w:type="character" w:customStyle="1" w:styleId="lawnum">
    <w:name w:val="lawnum"/>
    <w:basedOn w:val="Bekezdsalapbettpusa"/>
    <w:uiPriority w:val="99"/>
    <w:rsid w:val="00537A43"/>
  </w:style>
  <w:style w:type="character" w:customStyle="1" w:styleId="Szvegtrzsbehzssal2Char">
    <w:name w:val="Szövegtörzs behúzással 2 Char"/>
    <w:uiPriority w:val="99"/>
    <w:rsid w:val="00537A43"/>
    <w:rPr>
      <w:lang w:eastAsia="en-US"/>
    </w:rPr>
  </w:style>
  <w:style w:type="character" w:customStyle="1" w:styleId="ListLabel1">
    <w:name w:val="ListLabel 1"/>
    <w:uiPriority w:val="99"/>
    <w:rsid w:val="00537A43"/>
    <w:rPr>
      <w:color w:val="000000"/>
    </w:rPr>
  </w:style>
  <w:style w:type="character" w:customStyle="1" w:styleId="ListLabel2">
    <w:name w:val="ListLabel 2"/>
    <w:uiPriority w:val="99"/>
    <w:rsid w:val="00537A43"/>
  </w:style>
  <w:style w:type="paragraph" w:styleId="lfej">
    <w:name w:val="header"/>
    <w:basedOn w:val="Norml"/>
    <w:link w:val="lfej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fejChar2">
    <w:name w:val="Élőfej Char2"/>
    <w:link w:val="lfej"/>
    <w:uiPriority w:val="99"/>
    <w:semiHidden/>
    <w:rsid w:val="002B2C0F"/>
    <w:rPr>
      <w:rFonts w:cs="Calibri"/>
      <w:kern w:val="3"/>
    </w:rPr>
  </w:style>
  <w:style w:type="character" w:customStyle="1" w:styleId="lfejChar1">
    <w:name w:val="Élőfej Char1"/>
    <w:basedOn w:val="Bekezdsalapbettpusa"/>
    <w:uiPriority w:val="99"/>
    <w:rsid w:val="00537A43"/>
  </w:style>
  <w:style w:type="paragraph" w:styleId="llb">
    <w:name w:val="footer"/>
    <w:basedOn w:val="Norml"/>
    <w:link w:val="llb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lbChar2">
    <w:name w:val="Élőláb Char2"/>
    <w:link w:val="llb"/>
    <w:uiPriority w:val="99"/>
    <w:semiHidden/>
    <w:rsid w:val="002B2C0F"/>
    <w:rPr>
      <w:rFonts w:cs="Calibri"/>
      <w:kern w:val="3"/>
    </w:rPr>
  </w:style>
  <w:style w:type="character" w:customStyle="1" w:styleId="llbChar1">
    <w:name w:val="Élőláb Char1"/>
    <w:basedOn w:val="Bekezdsalapbettpusa"/>
    <w:uiPriority w:val="99"/>
    <w:rsid w:val="00537A43"/>
  </w:style>
  <w:style w:type="numbering" w:customStyle="1" w:styleId="WWNum3">
    <w:name w:val="WWNum3"/>
    <w:rsid w:val="002B2C0F"/>
    <w:pPr>
      <w:numPr>
        <w:numId w:val="3"/>
      </w:numPr>
    </w:pPr>
  </w:style>
  <w:style w:type="numbering" w:customStyle="1" w:styleId="WWNum16">
    <w:name w:val="WWNum16"/>
    <w:rsid w:val="002B2C0F"/>
    <w:pPr>
      <w:numPr>
        <w:numId w:val="16"/>
      </w:numPr>
    </w:pPr>
  </w:style>
  <w:style w:type="numbering" w:customStyle="1" w:styleId="WWNum6">
    <w:name w:val="WWNum6"/>
    <w:rsid w:val="002B2C0F"/>
    <w:pPr>
      <w:numPr>
        <w:numId w:val="6"/>
      </w:numPr>
    </w:pPr>
  </w:style>
  <w:style w:type="numbering" w:customStyle="1" w:styleId="WWNum2">
    <w:name w:val="WWNum2"/>
    <w:rsid w:val="002B2C0F"/>
    <w:pPr>
      <w:numPr>
        <w:numId w:val="2"/>
      </w:numPr>
    </w:pPr>
  </w:style>
  <w:style w:type="numbering" w:customStyle="1" w:styleId="WWNum8">
    <w:name w:val="WWNum8"/>
    <w:rsid w:val="002B2C0F"/>
    <w:pPr>
      <w:numPr>
        <w:numId w:val="8"/>
      </w:numPr>
    </w:pPr>
  </w:style>
  <w:style w:type="numbering" w:customStyle="1" w:styleId="WWNum7">
    <w:name w:val="WWNum7"/>
    <w:rsid w:val="002B2C0F"/>
    <w:pPr>
      <w:numPr>
        <w:numId w:val="7"/>
      </w:numPr>
    </w:pPr>
  </w:style>
  <w:style w:type="numbering" w:customStyle="1" w:styleId="WWNum1">
    <w:name w:val="WWNum1"/>
    <w:rsid w:val="002B2C0F"/>
    <w:pPr>
      <w:numPr>
        <w:numId w:val="1"/>
      </w:numPr>
    </w:pPr>
  </w:style>
  <w:style w:type="numbering" w:customStyle="1" w:styleId="WWNum14">
    <w:name w:val="WWNum14"/>
    <w:rsid w:val="002B2C0F"/>
    <w:pPr>
      <w:numPr>
        <w:numId w:val="14"/>
      </w:numPr>
    </w:pPr>
  </w:style>
  <w:style w:type="numbering" w:customStyle="1" w:styleId="WWNum12">
    <w:name w:val="WWNum12"/>
    <w:rsid w:val="002B2C0F"/>
    <w:pPr>
      <w:numPr>
        <w:numId w:val="12"/>
      </w:numPr>
    </w:pPr>
  </w:style>
  <w:style w:type="numbering" w:customStyle="1" w:styleId="WWNum9">
    <w:name w:val="WWNum9"/>
    <w:rsid w:val="002B2C0F"/>
    <w:pPr>
      <w:numPr>
        <w:numId w:val="9"/>
      </w:numPr>
    </w:pPr>
  </w:style>
  <w:style w:type="numbering" w:customStyle="1" w:styleId="WWNum4">
    <w:name w:val="WWNum4"/>
    <w:rsid w:val="002B2C0F"/>
    <w:pPr>
      <w:numPr>
        <w:numId w:val="4"/>
      </w:numPr>
    </w:pPr>
  </w:style>
  <w:style w:type="numbering" w:customStyle="1" w:styleId="WWNum15">
    <w:name w:val="WWNum15"/>
    <w:rsid w:val="002B2C0F"/>
    <w:pPr>
      <w:numPr>
        <w:numId w:val="15"/>
      </w:numPr>
    </w:pPr>
  </w:style>
  <w:style w:type="numbering" w:customStyle="1" w:styleId="WWNum5">
    <w:name w:val="WWNum5"/>
    <w:rsid w:val="002B2C0F"/>
    <w:pPr>
      <w:numPr>
        <w:numId w:val="5"/>
      </w:numPr>
    </w:pPr>
  </w:style>
  <w:style w:type="numbering" w:customStyle="1" w:styleId="WWNum13">
    <w:name w:val="WWNum13"/>
    <w:rsid w:val="002B2C0F"/>
    <w:pPr>
      <w:numPr>
        <w:numId w:val="13"/>
      </w:numPr>
    </w:pPr>
  </w:style>
  <w:style w:type="numbering" w:customStyle="1" w:styleId="WWNum11">
    <w:name w:val="WWNum11"/>
    <w:rsid w:val="002B2C0F"/>
    <w:pPr>
      <w:numPr>
        <w:numId w:val="11"/>
      </w:numPr>
    </w:pPr>
  </w:style>
  <w:style w:type="numbering" w:customStyle="1" w:styleId="WWNum10">
    <w:name w:val="WWNum10"/>
    <w:rsid w:val="002B2C0F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605</Words>
  <Characters>5196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Dr. Gondos István</dc:creator>
  <cp:keywords/>
  <dc:description/>
  <cp:lastModifiedBy>Halászné Dukai Ágota</cp:lastModifiedBy>
  <cp:revision>23</cp:revision>
  <cp:lastPrinted>2014-04-09T10:41:00Z</cp:lastPrinted>
  <dcterms:created xsi:type="dcterms:W3CDTF">2015-11-16T06:22:00Z</dcterms:created>
  <dcterms:modified xsi:type="dcterms:W3CDTF">2017-04-21T06:14:00Z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2.68256240574884E-302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