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F51" w:rsidRDefault="001C27B7" w:rsidP="00B06E06">
      <w:pPr>
        <w:jc w:val="center"/>
        <w:rPr>
          <w:b/>
          <w:bCs/>
          <w:color w:val="000000"/>
        </w:rPr>
      </w:pPr>
      <w:r w:rsidRPr="001C27B7">
        <w:rPr>
          <w:b/>
          <w:bCs/>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48.35pt;height:78.65pt;visibility:visible">
            <v:imagedata r:id="rId7" o:title=""/>
          </v:shape>
        </w:pict>
      </w:r>
    </w:p>
    <w:p w:rsidR="00560F51" w:rsidRDefault="00560F51" w:rsidP="00B06E06">
      <w:pPr>
        <w:jc w:val="center"/>
        <w:rPr>
          <w:b/>
          <w:bCs/>
          <w:color w:val="000000"/>
        </w:rPr>
      </w:pPr>
    </w:p>
    <w:p w:rsidR="00560F51" w:rsidRPr="00C00A2E" w:rsidRDefault="00560F51" w:rsidP="00B06E06">
      <w:pPr>
        <w:rPr>
          <w:color w:val="000000"/>
        </w:rPr>
      </w:pPr>
      <w:r w:rsidRPr="00C00A2E">
        <w:rPr>
          <w:color w:val="000000"/>
        </w:rPr>
        <w:t>Ügyiratszám:</w:t>
      </w:r>
      <w:r>
        <w:rPr>
          <w:color w:val="000000"/>
        </w:rPr>
        <w:t>220-8/2013.</w:t>
      </w:r>
    </w:p>
    <w:p w:rsidR="00560F51" w:rsidRPr="00C00A2E" w:rsidRDefault="00AC2FAE" w:rsidP="00B06E06">
      <w:pPr>
        <w:jc w:val="right"/>
        <w:rPr>
          <w:color w:val="000000"/>
        </w:rPr>
      </w:pPr>
      <w:r>
        <w:rPr>
          <w:color w:val="000000"/>
        </w:rPr>
        <w:t>7</w:t>
      </w:r>
      <w:r w:rsidR="00560F51" w:rsidRPr="00C00A2E">
        <w:rPr>
          <w:color w:val="000000"/>
        </w:rPr>
        <w:t xml:space="preserve">. </w:t>
      </w:r>
      <w:r w:rsidR="00992188">
        <w:rPr>
          <w:color w:val="000000"/>
        </w:rPr>
        <w:t xml:space="preserve">sz. </w:t>
      </w:r>
      <w:r w:rsidR="00560F51" w:rsidRPr="00C00A2E">
        <w:rPr>
          <w:color w:val="000000"/>
        </w:rPr>
        <w:t>számú napirendi pont</w:t>
      </w:r>
    </w:p>
    <w:p w:rsidR="00560F51" w:rsidRDefault="00560F51" w:rsidP="00B06E06">
      <w:pPr>
        <w:jc w:val="center"/>
        <w:rPr>
          <w:b/>
          <w:bCs/>
          <w:color w:val="000000"/>
        </w:rPr>
      </w:pPr>
    </w:p>
    <w:p w:rsidR="00560F51" w:rsidRDefault="00560F51" w:rsidP="00B06E06">
      <w:pPr>
        <w:jc w:val="center"/>
        <w:rPr>
          <w:b/>
          <w:bCs/>
          <w:color w:val="000000"/>
        </w:rPr>
      </w:pPr>
      <w:r>
        <w:rPr>
          <w:b/>
          <w:bCs/>
          <w:color w:val="000000"/>
        </w:rPr>
        <w:t>ELŐTERJESZTÉS</w:t>
      </w:r>
    </w:p>
    <w:p w:rsidR="00560F51" w:rsidRDefault="00560F51" w:rsidP="00B06E06">
      <w:pPr>
        <w:jc w:val="center"/>
        <w:rPr>
          <w:b/>
          <w:bCs/>
          <w:color w:val="000000"/>
        </w:rPr>
      </w:pPr>
      <w:r>
        <w:rPr>
          <w:b/>
          <w:bCs/>
          <w:color w:val="000000"/>
        </w:rPr>
        <w:t>Zalaszentgrót Város Önkormányzat képviselő-testületének</w:t>
      </w:r>
    </w:p>
    <w:p w:rsidR="00560F51" w:rsidRDefault="00560F51" w:rsidP="00B06E06">
      <w:pPr>
        <w:jc w:val="center"/>
        <w:rPr>
          <w:b/>
          <w:bCs/>
          <w:color w:val="000000"/>
        </w:rPr>
      </w:pPr>
      <w:r>
        <w:rPr>
          <w:b/>
          <w:bCs/>
          <w:color w:val="000000"/>
        </w:rPr>
        <w:t>2013. június 13-i ülésére</w:t>
      </w:r>
    </w:p>
    <w:p w:rsidR="00560F51" w:rsidRDefault="00560F51" w:rsidP="00B06E06">
      <w:pPr>
        <w:jc w:val="center"/>
        <w:rPr>
          <w:b/>
          <w:bCs/>
          <w:color w:val="000000"/>
        </w:rPr>
      </w:pPr>
    </w:p>
    <w:p w:rsidR="00560F51" w:rsidRDefault="00560F51" w:rsidP="00495BCB">
      <w:pPr>
        <w:jc w:val="both"/>
        <w:rPr>
          <w:b/>
          <w:bCs/>
          <w:color w:val="000000"/>
        </w:rPr>
      </w:pPr>
    </w:p>
    <w:p w:rsidR="00560F51" w:rsidRDefault="00560F51" w:rsidP="00495BCB">
      <w:pPr>
        <w:jc w:val="both"/>
        <w:rPr>
          <w:color w:val="000000"/>
        </w:rPr>
      </w:pPr>
      <w:r>
        <w:rPr>
          <w:b/>
          <w:bCs/>
          <w:color w:val="000000"/>
        </w:rPr>
        <w:t xml:space="preserve">Tárgy: </w:t>
      </w:r>
      <w:r>
        <w:rPr>
          <w:color w:val="000000"/>
        </w:rPr>
        <w:t>Beszámoló a Polgármesteri Hivatal 2012. évi tevékenységéről,</w:t>
      </w:r>
      <w:r w:rsidRPr="00495BCB">
        <w:rPr>
          <w:color w:val="000000"/>
        </w:rPr>
        <w:t xml:space="preserve"> </w:t>
      </w:r>
      <w:r>
        <w:rPr>
          <w:color w:val="000000"/>
        </w:rPr>
        <w:t>valamint</w:t>
      </w:r>
      <w:r>
        <w:t xml:space="preserve"> a polgármesterre, bizottságokra átruházott hatáskörökről</w:t>
      </w:r>
    </w:p>
    <w:p w:rsidR="00560F51" w:rsidRDefault="00560F51" w:rsidP="00495BCB">
      <w:pPr>
        <w:jc w:val="both"/>
        <w:rPr>
          <w:color w:val="000000"/>
        </w:rPr>
      </w:pPr>
    </w:p>
    <w:p w:rsidR="00560F51" w:rsidRPr="00495BCB" w:rsidRDefault="00560F51" w:rsidP="00495BCB">
      <w:pPr>
        <w:jc w:val="both"/>
        <w:rPr>
          <w:color w:val="000000"/>
        </w:rPr>
      </w:pPr>
    </w:p>
    <w:p w:rsidR="00560F51" w:rsidRDefault="00560F51" w:rsidP="00DD1C63">
      <w:pPr>
        <w:jc w:val="both"/>
        <w:rPr>
          <w:b/>
          <w:bCs/>
          <w:color w:val="000000"/>
        </w:rPr>
      </w:pPr>
      <w:r>
        <w:rPr>
          <w:b/>
          <w:bCs/>
          <w:color w:val="000000"/>
        </w:rPr>
        <w:t>Tisztelt Képviselő-testület!</w:t>
      </w:r>
    </w:p>
    <w:p w:rsidR="00560F51" w:rsidRDefault="00560F51" w:rsidP="00B06E06">
      <w:pPr>
        <w:jc w:val="both"/>
        <w:rPr>
          <w:color w:val="000000"/>
        </w:rPr>
      </w:pPr>
    </w:p>
    <w:p w:rsidR="00560F51" w:rsidRDefault="00560F51" w:rsidP="00B06E06">
      <w:pPr>
        <w:jc w:val="both"/>
      </w:pPr>
      <w:r>
        <w:t xml:space="preserve">Zalaszentgrót Város Önkormányzat Képviselő-testületének a Szervezeti és Működési Szabályzatról </w:t>
      </w:r>
      <w:r w:rsidRPr="00FC4A78">
        <w:t xml:space="preserve">szóló 7/2013. (III.28) önkormányzati rendelet </w:t>
      </w:r>
      <w:r>
        <w:t>57</w:t>
      </w:r>
      <w:r w:rsidRPr="00FC4A78">
        <w:t>. § (1)</w:t>
      </w:r>
      <w:r>
        <w:t xml:space="preserve"> bekezdés g.) pontja értelmében a jegyző a polgármester irányításával gondoskodik az önkormányzat működésével kapcsolatos feladatok ellátásáról, ennek keretében beszámol a képviselő-testületnek a hivatal munkájáról.</w:t>
      </w:r>
    </w:p>
    <w:p w:rsidR="00560F51" w:rsidRDefault="00560F51" w:rsidP="00B06E06">
      <w:pPr>
        <w:jc w:val="both"/>
        <w:rPr>
          <w:sz w:val="16"/>
          <w:szCs w:val="16"/>
        </w:rPr>
      </w:pPr>
    </w:p>
    <w:p w:rsidR="00560F51" w:rsidRDefault="00560F51" w:rsidP="00B06E06">
      <w:pPr>
        <w:jc w:val="both"/>
      </w:pPr>
      <w:r>
        <w:t>Fentiek alapján az alábbiakban tájékoztatom a Tisztelt Képviselő-testületet a Polgármesteri Hivatal 2012. évi munkájáról.</w:t>
      </w:r>
    </w:p>
    <w:p w:rsidR="00560F51" w:rsidRDefault="00560F51" w:rsidP="00B06E06">
      <w:pPr>
        <w:jc w:val="both"/>
      </w:pPr>
    </w:p>
    <w:p w:rsidR="00560F51" w:rsidRDefault="00560F51" w:rsidP="00B06E06">
      <w:pPr>
        <w:jc w:val="both"/>
      </w:pPr>
    </w:p>
    <w:p w:rsidR="00560F51" w:rsidRDefault="00560F51" w:rsidP="00B06E06">
      <w:pPr>
        <w:jc w:val="center"/>
        <w:rPr>
          <w:b/>
          <w:bCs/>
          <w:color w:val="000000"/>
        </w:rPr>
      </w:pPr>
      <w:r>
        <w:rPr>
          <w:b/>
          <w:bCs/>
          <w:color w:val="000000"/>
        </w:rPr>
        <w:t>I. TESTÜLETI MUNKA</w:t>
      </w:r>
    </w:p>
    <w:p w:rsidR="00560F51" w:rsidRDefault="00560F51" w:rsidP="00B06E06">
      <w:pPr>
        <w:jc w:val="center"/>
        <w:rPr>
          <w:color w:val="000000"/>
        </w:rPr>
      </w:pPr>
    </w:p>
    <w:p w:rsidR="00560F51" w:rsidRDefault="00560F51" w:rsidP="00B06E06">
      <w:pPr>
        <w:jc w:val="center"/>
        <w:rPr>
          <w:color w:val="000000"/>
        </w:rPr>
      </w:pPr>
    </w:p>
    <w:p w:rsidR="00560F51" w:rsidRDefault="00560F51" w:rsidP="00B06E06">
      <w:pPr>
        <w:jc w:val="both"/>
        <w:rPr>
          <w:color w:val="000000"/>
        </w:rPr>
      </w:pPr>
      <w:r>
        <w:rPr>
          <w:color w:val="000000"/>
        </w:rPr>
        <w:t>A képviselő-testületi és bizottsági ülések előkészítését a 2012-es évben is a Szervezeti és Működési Szabályzatban, a képviselő-testület munkatervében rögzítetteknek megfelelően végezte a hivatal.</w:t>
      </w:r>
    </w:p>
    <w:p w:rsidR="00560F51" w:rsidRDefault="00560F51" w:rsidP="00B06E06">
      <w:pPr>
        <w:jc w:val="both"/>
      </w:pPr>
    </w:p>
    <w:p w:rsidR="00560F51" w:rsidRDefault="00560F51" w:rsidP="00B06E06">
      <w:pPr>
        <w:jc w:val="both"/>
      </w:pPr>
      <w:r>
        <w:t xml:space="preserve">A testületi </w:t>
      </w:r>
      <w:proofErr w:type="gramStart"/>
      <w:r>
        <w:t>munka törvényes</w:t>
      </w:r>
      <w:proofErr w:type="gramEnd"/>
      <w:r>
        <w:t xml:space="preserve"> működése és döntéshozatala az elmúlt évben is biztosított volt. A Zala Megyei Kormányhivatal a bizottsági, képviselő-testületi jegyzőkönyvvel, határozatokkal, önkormányzati rendelettel kapcsolatban törvényességi észrevételt 2 alkalommal tett. Első </w:t>
      </w:r>
      <w:r w:rsidRPr="000E5AFC">
        <w:t xml:space="preserve">körben a Human Ügyek bizottságának </w:t>
      </w:r>
      <w:r>
        <w:t xml:space="preserve">17/2012. (VIII. 14.) számú határozatával kapcsolatban határkör túllépést állapított meg. A bizottság megtárgyalta a felhívást, amellyel </w:t>
      </w:r>
      <w:proofErr w:type="spellStart"/>
      <w:r>
        <w:t>elsőkörben</w:t>
      </w:r>
      <w:proofErr w:type="spellEnd"/>
      <w:r>
        <w:t xml:space="preserve"> a hozott döntésében a felhívást elutasította, majd a további egyeztetést követően a vitatott határozatát</w:t>
      </w:r>
      <w:r w:rsidRPr="000E5AFC">
        <w:t xml:space="preserve"> </w:t>
      </w:r>
      <w:r>
        <w:t>1/2013. (</w:t>
      </w:r>
      <w:r w:rsidRPr="000E5AFC">
        <w:t xml:space="preserve"> </w:t>
      </w:r>
      <w:r>
        <w:t>I. 15.) számú határozatával pontosította.</w:t>
      </w:r>
    </w:p>
    <w:p w:rsidR="00560F51" w:rsidRDefault="00560F51" w:rsidP="00B06E06">
      <w:pPr>
        <w:jc w:val="both"/>
      </w:pPr>
      <w:r w:rsidRPr="00D90A34">
        <w:t xml:space="preserve">Törvényességi felügyeleti jogkörében eljárva a Kormányhivatal megvizsgálta Zalaszentgrót Város Önkormányzat Képviselő-testületének az építményadóról szóló 8/1997.(XI. 1.) számú önkormányzati rendeletét, a helyi iparűzési adóról szóló 13/1997. (XII. 29.) számú önkormányzati rendeletét, az idegenforgalmi adóról szóló 22/2001. (XII. 27.) számú önkormányzati rendeletét, valamint a magánszemélyek kommunális adójáról szóló 15/1991. </w:t>
      </w:r>
      <w:r w:rsidRPr="00D90A34">
        <w:lastRenderedPageBreak/>
        <w:t xml:space="preserve">(XII. 20.) számú önkormányzati rendeletét, melynek alapján </w:t>
      </w:r>
      <w:r>
        <w:t>a helyi rendeletek</w:t>
      </w:r>
      <w:r w:rsidRPr="00D90A34">
        <w:t xml:space="preserve"> felülvizsgálatára szólította fel a képviselő-testületet</w:t>
      </w:r>
    </w:p>
    <w:p w:rsidR="00560F51" w:rsidRDefault="00560F51" w:rsidP="007525C1">
      <w:pPr>
        <w:jc w:val="both"/>
        <w:rPr>
          <w:i/>
          <w:iCs/>
        </w:rPr>
      </w:pPr>
      <w:r w:rsidRPr="00D90A34">
        <w:t xml:space="preserve">A felhívás hangsúlyos pontja a jogalkotásról szóló 2012. évi CXXX. törvény (továbbiakban: </w:t>
      </w:r>
      <w:proofErr w:type="spellStart"/>
      <w:r w:rsidRPr="00D90A34">
        <w:t>Jat</w:t>
      </w:r>
      <w:proofErr w:type="spellEnd"/>
      <w:r w:rsidRPr="00D90A34">
        <w:t>.) 3. §</w:t>
      </w:r>
      <w:proofErr w:type="spellStart"/>
      <w:r w:rsidRPr="00D90A34">
        <w:t>-ára</w:t>
      </w:r>
      <w:proofErr w:type="spellEnd"/>
      <w:r w:rsidRPr="00D90A34">
        <w:t xml:space="preserve"> való hivatkozás, amely szerint a helyi rendeletben nem ismételhető meg magasabb szintű jogszabály rendelkezése, így a </w:t>
      </w:r>
      <w:proofErr w:type="spellStart"/>
      <w:r w:rsidRPr="00D90A34">
        <w:t>Htv</w:t>
      </w:r>
      <w:proofErr w:type="spellEnd"/>
      <w:r w:rsidRPr="00D90A34">
        <w:t xml:space="preserve">. és az adózás rendjéről szóló 2003. évi XCII. törvény szabályai sem. Ezen helyi jogalkotói korlát egyértelmű és maradéktalan alkalmazása sok esetben nem jelent, illetve jelentheti magasabb szintű jogszabályi szöveg átvételének tilalmát. Ezt igazolja a Kúria Önkormányzati Tanácsa a </w:t>
      </w:r>
      <w:proofErr w:type="spellStart"/>
      <w:r w:rsidRPr="00D90A34">
        <w:t>Köf</w:t>
      </w:r>
      <w:proofErr w:type="spellEnd"/>
      <w:r w:rsidRPr="00D90A34">
        <w:t xml:space="preserve">. 5056/2012/5. számú határozata, melyben kifejtette nevezetesen, hogy </w:t>
      </w:r>
      <w:r w:rsidRPr="00D90A34">
        <w:rPr>
          <w:i/>
          <w:iCs/>
        </w:rPr>
        <w:t xml:space="preserve">„a </w:t>
      </w:r>
      <w:proofErr w:type="spellStart"/>
      <w:r w:rsidRPr="00D90A34">
        <w:rPr>
          <w:i/>
          <w:iCs/>
        </w:rPr>
        <w:t>Jat</w:t>
      </w:r>
      <w:proofErr w:type="spellEnd"/>
      <w:r w:rsidRPr="00D90A34">
        <w:rPr>
          <w:i/>
          <w:iCs/>
        </w:rPr>
        <w:t>. 3. §</w:t>
      </w:r>
      <w:proofErr w:type="spellStart"/>
      <w:r w:rsidRPr="00D90A34">
        <w:rPr>
          <w:i/>
          <w:iCs/>
        </w:rPr>
        <w:t>-ának</w:t>
      </w:r>
      <w:proofErr w:type="spellEnd"/>
      <w:r w:rsidRPr="00D90A34">
        <w:rPr>
          <w:i/>
          <w:iCs/>
        </w:rPr>
        <w:t xml:space="preserve"> helyes értelmezése szerint e tilalom a magasabb jogszabályban foglaltak szó szerinti átvételére vonatkozik, de nem vonatkozhat olyan esetre, amikor az adott jogszabály belső koherenciájának a fenntartása végett e jogszabály magasabb szintű jogszabály tartalmát is érintően rendelkezik. Egy ilyen általános – a tartalmat általában érintő – átvételei tilalom az önkormányzati jogalkotást ellehetetlenítené, az érthető és mindenki számára értelmezhető normatartalom követelményével ellentétes helyi jogalkotást eredményezne. A </w:t>
      </w:r>
      <w:proofErr w:type="spellStart"/>
      <w:r w:rsidRPr="00D90A34">
        <w:rPr>
          <w:i/>
          <w:iCs/>
        </w:rPr>
        <w:t>Jat</w:t>
      </w:r>
      <w:proofErr w:type="spellEnd"/>
      <w:r w:rsidRPr="00D90A34">
        <w:rPr>
          <w:i/>
          <w:iCs/>
        </w:rPr>
        <w:t>. 3. §</w:t>
      </w:r>
      <w:proofErr w:type="spellStart"/>
      <w:r w:rsidRPr="00D90A34">
        <w:rPr>
          <w:i/>
          <w:iCs/>
        </w:rPr>
        <w:t>-</w:t>
      </w:r>
      <w:proofErr w:type="gramStart"/>
      <w:r w:rsidRPr="00D90A34">
        <w:rPr>
          <w:i/>
          <w:iCs/>
        </w:rPr>
        <w:t>a</w:t>
      </w:r>
      <w:proofErr w:type="spellEnd"/>
      <w:proofErr w:type="gramEnd"/>
      <w:r w:rsidRPr="00D90A34">
        <w:rPr>
          <w:i/>
          <w:iCs/>
        </w:rPr>
        <w:t xml:space="preserve"> az ismétlést, azaz a szó szerinti átvételt tiltja.”</w:t>
      </w:r>
    </w:p>
    <w:p w:rsidR="00560F51" w:rsidRPr="00D90A34" w:rsidRDefault="00560F51" w:rsidP="007525C1">
      <w:pPr>
        <w:jc w:val="both"/>
      </w:pPr>
      <w:r>
        <w:t>A rendeletek felülvizsgálata a 2013. április 25-i ülésen megtörtént.</w:t>
      </w:r>
    </w:p>
    <w:p w:rsidR="00560F51" w:rsidRPr="000E5AFC" w:rsidRDefault="00560F51" w:rsidP="00B06E06">
      <w:pPr>
        <w:jc w:val="both"/>
      </w:pPr>
    </w:p>
    <w:p w:rsidR="00560F51" w:rsidRDefault="00560F51" w:rsidP="00B06E06">
      <w:pPr>
        <w:jc w:val="both"/>
        <w:rPr>
          <w:color w:val="000000"/>
        </w:rPr>
      </w:pPr>
      <w:r>
        <w:rPr>
          <w:color w:val="000000"/>
        </w:rPr>
        <w:t xml:space="preserve">Az önkormányzati rendeletek és egyéb előterjesztések mindig a központi jogszabályok figyelembevételével készültek, a hivatal igyekezett a képviselő-testület határozatainak, iránymutatásainak leginkább megfelelően kidolgozni azokat. </w:t>
      </w:r>
    </w:p>
    <w:p w:rsidR="00560F51" w:rsidRDefault="00560F51" w:rsidP="00B06E06">
      <w:pPr>
        <w:jc w:val="both"/>
      </w:pPr>
    </w:p>
    <w:p w:rsidR="00560F51" w:rsidRDefault="00560F51" w:rsidP="005F52EE">
      <w:pPr>
        <w:jc w:val="both"/>
      </w:pPr>
      <w:r>
        <w:t xml:space="preserve">Az alábbi táblázat a 2012. évi képviselő-testület üléseire vonatkozó adatokat tartalmazza: </w:t>
      </w:r>
    </w:p>
    <w:p w:rsidR="00560F51" w:rsidRDefault="00560F51" w:rsidP="005F52EE">
      <w:pPr>
        <w:jc w:val="both"/>
        <w:rPr>
          <w:sz w:val="16"/>
          <w:szCs w:val="16"/>
        </w:rPr>
      </w:pPr>
    </w:p>
    <w:p w:rsidR="00560F51" w:rsidRDefault="00560F51" w:rsidP="00B06E06">
      <w:pPr>
        <w:ind w:left="360" w:hanging="360"/>
        <w:jc w:val="both"/>
        <w:rPr>
          <w:sz w:val="16"/>
          <w:szCs w:val="16"/>
        </w:rPr>
      </w:pPr>
    </w:p>
    <w:tbl>
      <w:tblPr>
        <w:tblW w:w="0" w:type="auto"/>
        <w:tblInd w:w="-68" w:type="dxa"/>
        <w:tblLayout w:type="fixed"/>
        <w:tblCellMar>
          <w:left w:w="70" w:type="dxa"/>
          <w:right w:w="70" w:type="dxa"/>
        </w:tblCellMar>
        <w:tblLook w:val="0000"/>
      </w:tblPr>
      <w:tblGrid>
        <w:gridCol w:w="3751"/>
        <w:gridCol w:w="1840"/>
      </w:tblGrid>
      <w:tr w:rsidR="00560F51" w:rsidRPr="00062D24">
        <w:tc>
          <w:tcPr>
            <w:tcW w:w="3751" w:type="dxa"/>
            <w:tcBorders>
              <w:top w:val="single" w:sz="4" w:space="0" w:color="000000"/>
              <w:left w:val="single" w:sz="4" w:space="0" w:color="000000"/>
              <w:bottom w:val="single" w:sz="4" w:space="0" w:color="000000"/>
            </w:tcBorders>
            <w:shd w:val="clear" w:color="auto" w:fill="C0C0C0"/>
          </w:tcPr>
          <w:p w:rsidR="00560F51" w:rsidRPr="00062D24" w:rsidRDefault="00560F51" w:rsidP="00C47299">
            <w:pPr>
              <w:tabs>
                <w:tab w:val="left" w:pos="6120"/>
              </w:tabs>
              <w:snapToGrid w:val="0"/>
              <w:jc w:val="both"/>
              <w:rPr>
                <w:color w:val="000000"/>
              </w:rPr>
            </w:pPr>
          </w:p>
        </w:tc>
        <w:tc>
          <w:tcPr>
            <w:tcW w:w="1840" w:type="dxa"/>
            <w:tcBorders>
              <w:top w:val="single" w:sz="4" w:space="0" w:color="000000"/>
              <w:left w:val="single" w:sz="4" w:space="0" w:color="000000"/>
              <w:bottom w:val="single" w:sz="4" w:space="0" w:color="000000"/>
              <w:right w:val="single" w:sz="4" w:space="0" w:color="000000"/>
            </w:tcBorders>
            <w:shd w:val="clear" w:color="auto" w:fill="C0C0C0"/>
          </w:tcPr>
          <w:p w:rsidR="00560F51" w:rsidRPr="00062D24" w:rsidRDefault="00560F51" w:rsidP="00C47299">
            <w:pPr>
              <w:tabs>
                <w:tab w:val="left" w:pos="6120"/>
              </w:tabs>
              <w:snapToGrid w:val="0"/>
              <w:jc w:val="center"/>
              <w:rPr>
                <w:b/>
                <w:bCs/>
                <w:color w:val="000000"/>
              </w:rPr>
            </w:pPr>
            <w:r w:rsidRPr="00062D24">
              <w:rPr>
                <w:b/>
                <w:bCs/>
                <w:color w:val="000000"/>
              </w:rPr>
              <w:t>2012. évben</w:t>
            </w:r>
          </w:p>
        </w:tc>
      </w:tr>
      <w:tr w:rsidR="00560F51" w:rsidRPr="00062D24">
        <w:tc>
          <w:tcPr>
            <w:tcW w:w="3751" w:type="dxa"/>
            <w:tcBorders>
              <w:top w:val="single" w:sz="4" w:space="0" w:color="000000"/>
              <w:left w:val="single" w:sz="4" w:space="0" w:color="000000"/>
              <w:bottom w:val="single" w:sz="4" w:space="0" w:color="000000"/>
            </w:tcBorders>
          </w:tcPr>
          <w:p w:rsidR="00560F51" w:rsidRPr="00062D24" w:rsidRDefault="00560F51" w:rsidP="00C47299">
            <w:pPr>
              <w:tabs>
                <w:tab w:val="left" w:pos="6120"/>
              </w:tabs>
              <w:snapToGrid w:val="0"/>
              <w:jc w:val="both"/>
              <w:rPr>
                <w:color w:val="000000"/>
              </w:rPr>
            </w:pPr>
            <w:r w:rsidRPr="00062D24">
              <w:rPr>
                <w:color w:val="000000"/>
              </w:rPr>
              <w:t>Képviselő-testületek száma</w:t>
            </w:r>
          </w:p>
          <w:p w:rsidR="00560F51" w:rsidRPr="00062D24" w:rsidRDefault="00560F51" w:rsidP="00C47299">
            <w:pPr>
              <w:tabs>
                <w:tab w:val="left" w:pos="6120"/>
              </w:tabs>
              <w:jc w:val="both"/>
              <w:rPr>
                <w:color w:val="000000"/>
              </w:rPr>
            </w:pPr>
            <w:r w:rsidRPr="00062D24">
              <w:rPr>
                <w:color w:val="000000"/>
              </w:rPr>
              <w:t>Ebből</w:t>
            </w:r>
          </w:p>
          <w:p w:rsidR="00560F51" w:rsidRPr="00062D24" w:rsidRDefault="00560F51" w:rsidP="00062D24">
            <w:pPr>
              <w:tabs>
                <w:tab w:val="left" w:pos="6120"/>
              </w:tabs>
              <w:ind w:left="591" w:hanging="377"/>
              <w:jc w:val="both"/>
              <w:rPr>
                <w:color w:val="000000"/>
              </w:rPr>
            </w:pPr>
            <w:r w:rsidRPr="00062D24">
              <w:rPr>
                <w:color w:val="000000"/>
              </w:rPr>
              <w:t xml:space="preserve">- rendes </w:t>
            </w:r>
          </w:p>
          <w:p w:rsidR="00560F51" w:rsidRPr="00062D24" w:rsidRDefault="00560F51" w:rsidP="00062D24">
            <w:pPr>
              <w:tabs>
                <w:tab w:val="left" w:pos="6120"/>
              </w:tabs>
              <w:ind w:left="591" w:hanging="377"/>
              <w:jc w:val="both"/>
              <w:rPr>
                <w:color w:val="000000"/>
              </w:rPr>
            </w:pPr>
            <w:r w:rsidRPr="00062D24">
              <w:rPr>
                <w:color w:val="000000"/>
              </w:rPr>
              <w:t>- rendkívüli</w:t>
            </w:r>
          </w:p>
          <w:p w:rsidR="00560F51" w:rsidRPr="00062D24" w:rsidRDefault="00560F51" w:rsidP="00062D24">
            <w:pPr>
              <w:tabs>
                <w:tab w:val="left" w:pos="6120"/>
              </w:tabs>
              <w:ind w:left="591" w:hanging="377"/>
              <w:jc w:val="both"/>
              <w:rPr>
                <w:color w:val="000000"/>
              </w:rPr>
            </w:pPr>
            <w:r w:rsidRPr="00062D24">
              <w:rPr>
                <w:color w:val="000000"/>
              </w:rPr>
              <w:t>- közmeghallgatás</w:t>
            </w:r>
          </w:p>
        </w:tc>
        <w:tc>
          <w:tcPr>
            <w:tcW w:w="1840" w:type="dxa"/>
            <w:tcBorders>
              <w:top w:val="single" w:sz="4" w:space="0" w:color="000000"/>
              <w:left w:val="single" w:sz="4" w:space="0" w:color="000000"/>
              <w:bottom w:val="single" w:sz="4" w:space="0" w:color="000000"/>
              <w:right w:val="single" w:sz="4" w:space="0" w:color="000000"/>
            </w:tcBorders>
          </w:tcPr>
          <w:p w:rsidR="00560F51" w:rsidRPr="00062D24" w:rsidRDefault="00560F51" w:rsidP="00C47299">
            <w:pPr>
              <w:tabs>
                <w:tab w:val="left" w:pos="6120"/>
              </w:tabs>
              <w:jc w:val="center"/>
              <w:rPr>
                <w:color w:val="000000"/>
              </w:rPr>
            </w:pPr>
            <w:r w:rsidRPr="00062D24">
              <w:rPr>
                <w:color w:val="000000"/>
              </w:rPr>
              <w:t>30</w:t>
            </w:r>
          </w:p>
          <w:p w:rsidR="00560F51" w:rsidRPr="00062D24" w:rsidRDefault="00560F51" w:rsidP="00C47299">
            <w:pPr>
              <w:tabs>
                <w:tab w:val="left" w:pos="6120"/>
              </w:tabs>
              <w:jc w:val="center"/>
              <w:rPr>
                <w:color w:val="000000"/>
              </w:rPr>
            </w:pPr>
          </w:p>
          <w:p w:rsidR="00560F51" w:rsidRPr="00062D24" w:rsidRDefault="00560F51" w:rsidP="00C47299">
            <w:pPr>
              <w:tabs>
                <w:tab w:val="left" w:pos="6120"/>
              </w:tabs>
              <w:jc w:val="center"/>
              <w:rPr>
                <w:color w:val="000000"/>
              </w:rPr>
            </w:pPr>
            <w:r w:rsidRPr="00062D24">
              <w:rPr>
                <w:color w:val="000000"/>
              </w:rPr>
              <w:t>7</w:t>
            </w:r>
          </w:p>
          <w:p w:rsidR="00560F51" w:rsidRPr="00062D24" w:rsidRDefault="00560F51" w:rsidP="00C47299">
            <w:pPr>
              <w:tabs>
                <w:tab w:val="left" w:pos="6120"/>
              </w:tabs>
              <w:jc w:val="center"/>
              <w:rPr>
                <w:color w:val="000000"/>
              </w:rPr>
            </w:pPr>
            <w:r w:rsidRPr="00062D24">
              <w:rPr>
                <w:color w:val="000000"/>
              </w:rPr>
              <w:t>22</w:t>
            </w:r>
          </w:p>
          <w:p w:rsidR="00560F51" w:rsidRPr="00062D24" w:rsidRDefault="00560F51" w:rsidP="00C47299">
            <w:pPr>
              <w:tabs>
                <w:tab w:val="left" w:pos="6120"/>
              </w:tabs>
              <w:jc w:val="center"/>
              <w:rPr>
                <w:color w:val="000000"/>
              </w:rPr>
            </w:pPr>
            <w:r w:rsidRPr="00062D24">
              <w:rPr>
                <w:color w:val="000000"/>
              </w:rPr>
              <w:t>1</w:t>
            </w:r>
          </w:p>
        </w:tc>
      </w:tr>
      <w:tr w:rsidR="00560F51" w:rsidRPr="00062D24">
        <w:tc>
          <w:tcPr>
            <w:tcW w:w="3751" w:type="dxa"/>
            <w:tcBorders>
              <w:top w:val="single" w:sz="4" w:space="0" w:color="000000"/>
              <w:left w:val="single" w:sz="4" w:space="0" w:color="000000"/>
              <w:bottom w:val="single" w:sz="4" w:space="0" w:color="000000"/>
            </w:tcBorders>
          </w:tcPr>
          <w:p w:rsidR="00560F51" w:rsidRPr="00062D24" w:rsidRDefault="00560F51" w:rsidP="00C47299">
            <w:pPr>
              <w:tabs>
                <w:tab w:val="left" w:pos="6120"/>
              </w:tabs>
              <w:snapToGrid w:val="0"/>
              <w:jc w:val="both"/>
              <w:rPr>
                <w:color w:val="000000"/>
              </w:rPr>
            </w:pPr>
            <w:r w:rsidRPr="00062D24">
              <w:rPr>
                <w:color w:val="000000"/>
              </w:rPr>
              <w:t>Képviselő-testületi határozatok száma</w:t>
            </w:r>
          </w:p>
        </w:tc>
        <w:tc>
          <w:tcPr>
            <w:tcW w:w="1840" w:type="dxa"/>
            <w:tcBorders>
              <w:top w:val="single" w:sz="4" w:space="0" w:color="000000"/>
              <w:left w:val="single" w:sz="4" w:space="0" w:color="000000"/>
              <w:bottom w:val="single" w:sz="4" w:space="0" w:color="000000"/>
              <w:right w:val="single" w:sz="4" w:space="0" w:color="000000"/>
            </w:tcBorders>
          </w:tcPr>
          <w:p w:rsidR="00560F51" w:rsidRPr="00062D24" w:rsidRDefault="00560F51" w:rsidP="00C47299">
            <w:pPr>
              <w:tabs>
                <w:tab w:val="left" w:pos="6120"/>
              </w:tabs>
              <w:snapToGrid w:val="0"/>
              <w:jc w:val="center"/>
              <w:rPr>
                <w:color w:val="000000"/>
              </w:rPr>
            </w:pPr>
            <w:r w:rsidRPr="00062D24">
              <w:rPr>
                <w:color w:val="000000"/>
              </w:rPr>
              <w:t>173</w:t>
            </w:r>
          </w:p>
        </w:tc>
      </w:tr>
      <w:tr w:rsidR="00560F51" w:rsidRPr="00062D24">
        <w:tc>
          <w:tcPr>
            <w:tcW w:w="3751" w:type="dxa"/>
            <w:tcBorders>
              <w:top w:val="single" w:sz="4" w:space="0" w:color="000000"/>
              <w:left w:val="single" w:sz="4" w:space="0" w:color="000000"/>
              <w:bottom w:val="single" w:sz="4" w:space="0" w:color="000000"/>
            </w:tcBorders>
          </w:tcPr>
          <w:p w:rsidR="00560F51" w:rsidRPr="00062D24" w:rsidRDefault="00560F51" w:rsidP="00C47299">
            <w:pPr>
              <w:tabs>
                <w:tab w:val="left" w:pos="6120"/>
              </w:tabs>
              <w:snapToGrid w:val="0"/>
              <w:jc w:val="both"/>
            </w:pPr>
            <w:r w:rsidRPr="00062D24">
              <w:t>Tárgyalt napirendek száma</w:t>
            </w:r>
          </w:p>
        </w:tc>
        <w:tc>
          <w:tcPr>
            <w:tcW w:w="1840" w:type="dxa"/>
            <w:tcBorders>
              <w:top w:val="single" w:sz="4" w:space="0" w:color="000000"/>
              <w:left w:val="single" w:sz="4" w:space="0" w:color="000000"/>
              <w:bottom w:val="single" w:sz="4" w:space="0" w:color="000000"/>
              <w:right w:val="single" w:sz="4" w:space="0" w:color="000000"/>
            </w:tcBorders>
          </w:tcPr>
          <w:p w:rsidR="00560F51" w:rsidRPr="00062D24" w:rsidRDefault="00560F51" w:rsidP="00C47299">
            <w:pPr>
              <w:tabs>
                <w:tab w:val="left" w:pos="6120"/>
              </w:tabs>
              <w:snapToGrid w:val="0"/>
              <w:jc w:val="center"/>
            </w:pPr>
            <w:r w:rsidRPr="00062D24">
              <w:t>197</w:t>
            </w:r>
          </w:p>
        </w:tc>
      </w:tr>
      <w:tr w:rsidR="00560F51" w:rsidRPr="00062D24">
        <w:tc>
          <w:tcPr>
            <w:tcW w:w="3751" w:type="dxa"/>
            <w:tcBorders>
              <w:top w:val="single" w:sz="4" w:space="0" w:color="000000"/>
              <w:left w:val="single" w:sz="4" w:space="0" w:color="000000"/>
              <w:bottom w:val="single" w:sz="4" w:space="0" w:color="000000"/>
            </w:tcBorders>
          </w:tcPr>
          <w:p w:rsidR="00560F51" w:rsidRPr="00062D24" w:rsidRDefault="00560F51" w:rsidP="00C47299">
            <w:pPr>
              <w:tabs>
                <w:tab w:val="left" w:pos="6120"/>
              </w:tabs>
              <w:snapToGrid w:val="0"/>
              <w:jc w:val="both"/>
              <w:rPr>
                <w:color w:val="000000"/>
              </w:rPr>
            </w:pPr>
            <w:r w:rsidRPr="00062D24">
              <w:rPr>
                <w:color w:val="000000"/>
              </w:rPr>
              <w:t>Új rendeletek alkotása</w:t>
            </w:r>
          </w:p>
        </w:tc>
        <w:tc>
          <w:tcPr>
            <w:tcW w:w="1840" w:type="dxa"/>
            <w:tcBorders>
              <w:top w:val="single" w:sz="4" w:space="0" w:color="000000"/>
              <w:left w:val="single" w:sz="4" w:space="0" w:color="000000"/>
              <w:bottom w:val="single" w:sz="4" w:space="0" w:color="000000"/>
              <w:right w:val="single" w:sz="4" w:space="0" w:color="000000"/>
            </w:tcBorders>
          </w:tcPr>
          <w:p w:rsidR="00560F51" w:rsidRPr="00062D24" w:rsidRDefault="00560F51" w:rsidP="00C47299">
            <w:pPr>
              <w:tabs>
                <w:tab w:val="left" w:pos="6120"/>
              </w:tabs>
              <w:snapToGrid w:val="0"/>
              <w:jc w:val="center"/>
              <w:rPr>
                <w:color w:val="000000"/>
              </w:rPr>
            </w:pPr>
            <w:r w:rsidRPr="00062D24">
              <w:rPr>
                <w:color w:val="000000"/>
              </w:rPr>
              <w:t>4</w:t>
            </w:r>
          </w:p>
        </w:tc>
      </w:tr>
      <w:tr w:rsidR="00560F51" w:rsidRPr="00062D24">
        <w:tc>
          <w:tcPr>
            <w:tcW w:w="3751" w:type="dxa"/>
            <w:tcBorders>
              <w:top w:val="single" w:sz="4" w:space="0" w:color="000000"/>
              <w:left w:val="single" w:sz="4" w:space="0" w:color="000000"/>
              <w:bottom w:val="single" w:sz="4" w:space="0" w:color="000000"/>
            </w:tcBorders>
          </w:tcPr>
          <w:p w:rsidR="00560F51" w:rsidRPr="00062D24" w:rsidRDefault="00560F51" w:rsidP="00C47299">
            <w:pPr>
              <w:tabs>
                <w:tab w:val="left" w:pos="6120"/>
              </w:tabs>
              <w:snapToGrid w:val="0"/>
              <w:jc w:val="both"/>
              <w:rPr>
                <w:color w:val="000000"/>
              </w:rPr>
            </w:pPr>
            <w:r w:rsidRPr="00062D24">
              <w:rPr>
                <w:color w:val="000000"/>
              </w:rPr>
              <w:t>Rendelet módosítások száma</w:t>
            </w:r>
          </w:p>
        </w:tc>
        <w:tc>
          <w:tcPr>
            <w:tcW w:w="1840" w:type="dxa"/>
            <w:tcBorders>
              <w:top w:val="single" w:sz="4" w:space="0" w:color="000000"/>
              <w:left w:val="single" w:sz="4" w:space="0" w:color="000000"/>
              <w:bottom w:val="single" w:sz="4" w:space="0" w:color="000000"/>
              <w:right w:val="single" w:sz="4" w:space="0" w:color="000000"/>
            </w:tcBorders>
          </w:tcPr>
          <w:p w:rsidR="00560F51" w:rsidRPr="00062D24" w:rsidRDefault="00560F51" w:rsidP="00C47299">
            <w:pPr>
              <w:tabs>
                <w:tab w:val="left" w:pos="6120"/>
              </w:tabs>
              <w:snapToGrid w:val="0"/>
              <w:jc w:val="center"/>
              <w:rPr>
                <w:color w:val="000000"/>
              </w:rPr>
            </w:pPr>
            <w:r w:rsidRPr="00062D24">
              <w:rPr>
                <w:color w:val="000000"/>
              </w:rPr>
              <w:t>22</w:t>
            </w:r>
          </w:p>
        </w:tc>
      </w:tr>
      <w:tr w:rsidR="00560F51" w:rsidRPr="00062D24">
        <w:tc>
          <w:tcPr>
            <w:tcW w:w="3751" w:type="dxa"/>
            <w:tcBorders>
              <w:top w:val="single" w:sz="4" w:space="0" w:color="000000"/>
              <w:left w:val="single" w:sz="4" w:space="0" w:color="000000"/>
              <w:bottom w:val="single" w:sz="4" w:space="0" w:color="000000"/>
            </w:tcBorders>
          </w:tcPr>
          <w:p w:rsidR="00560F51" w:rsidRPr="00062D24" w:rsidRDefault="00560F51" w:rsidP="00C47299">
            <w:pPr>
              <w:tabs>
                <w:tab w:val="left" w:pos="6120"/>
              </w:tabs>
              <w:snapToGrid w:val="0"/>
              <w:jc w:val="both"/>
              <w:rPr>
                <w:color w:val="000000"/>
              </w:rPr>
            </w:pPr>
            <w:r w:rsidRPr="00062D24">
              <w:rPr>
                <w:color w:val="000000"/>
              </w:rPr>
              <w:t>Hatályon kívül helyezett rendeletek száma</w:t>
            </w:r>
          </w:p>
        </w:tc>
        <w:tc>
          <w:tcPr>
            <w:tcW w:w="1840" w:type="dxa"/>
            <w:tcBorders>
              <w:top w:val="single" w:sz="4" w:space="0" w:color="000000"/>
              <w:left w:val="single" w:sz="4" w:space="0" w:color="000000"/>
              <w:bottom w:val="single" w:sz="4" w:space="0" w:color="000000"/>
              <w:right w:val="single" w:sz="4" w:space="0" w:color="000000"/>
            </w:tcBorders>
          </w:tcPr>
          <w:p w:rsidR="00560F51" w:rsidRPr="00062D24" w:rsidRDefault="00560F51" w:rsidP="00C47299">
            <w:pPr>
              <w:tabs>
                <w:tab w:val="left" w:pos="6120"/>
              </w:tabs>
              <w:snapToGrid w:val="0"/>
              <w:jc w:val="center"/>
            </w:pPr>
            <w:r w:rsidRPr="00062D24">
              <w:t>3</w:t>
            </w:r>
          </w:p>
        </w:tc>
      </w:tr>
    </w:tbl>
    <w:p w:rsidR="00992188" w:rsidRDefault="00992188" w:rsidP="00B06E06">
      <w:pPr>
        <w:ind w:left="360" w:hanging="360"/>
        <w:jc w:val="both"/>
      </w:pPr>
    </w:p>
    <w:p w:rsidR="00560F51" w:rsidRDefault="00992188" w:rsidP="00992188">
      <w:pPr>
        <w:jc w:val="both"/>
      </w:pPr>
      <w:r>
        <w:t>A képviselők testületi üléseken történő részvételét az előterjesztés</w:t>
      </w:r>
      <w:r w:rsidR="00444B5B">
        <w:t xml:space="preserve"> 4. számú </w:t>
      </w:r>
      <w:r>
        <w:t>melléklet</w:t>
      </w:r>
      <w:r w:rsidR="00444B5B">
        <w:t>e</w:t>
      </w:r>
      <w:r>
        <w:t xml:space="preserve"> tartalmazza.</w:t>
      </w:r>
    </w:p>
    <w:p w:rsidR="00560F51" w:rsidRDefault="00560F51" w:rsidP="00B06E06">
      <w:pPr>
        <w:jc w:val="both"/>
      </w:pPr>
      <w:r>
        <w:t xml:space="preserve">A képviselő-testület által hozott határozatok végrehajtása a hivatal osztályai között került szétosztásra és a végrehajtásáról készített lejelentéseket az aljegyző fogta össze. </w:t>
      </w:r>
    </w:p>
    <w:p w:rsidR="00992188" w:rsidRDefault="00992188" w:rsidP="00B06E06">
      <w:pPr>
        <w:jc w:val="both"/>
      </w:pPr>
    </w:p>
    <w:p w:rsidR="00560F51" w:rsidRDefault="00560F51" w:rsidP="00B06E06">
      <w:pPr>
        <w:jc w:val="both"/>
      </w:pPr>
      <w:r>
        <w:t>A testületi munka előkészítése kapcsán meg kell említeni a bizottsági üléseket is, amelyeket az alábbi táblázat részletez az ülések gyakoriságát, az általuk tárgyalt napirendek, valamint határozatok számát illetően:</w:t>
      </w:r>
    </w:p>
    <w:p w:rsidR="00560F51" w:rsidRDefault="00560F51" w:rsidP="00B06E06">
      <w:pPr>
        <w:jc w:val="both"/>
        <w:rPr>
          <w:sz w:val="16"/>
          <w:szCs w:val="16"/>
        </w:rPr>
      </w:pPr>
    </w:p>
    <w:tbl>
      <w:tblPr>
        <w:tblW w:w="4303" w:type="pct"/>
        <w:tblInd w:w="-106" w:type="dxa"/>
        <w:tblLook w:val="0000"/>
      </w:tblPr>
      <w:tblGrid>
        <w:gridCol w:w="3590"/>
        <w:gridCol w:w="2187"/>
        <w:gridCol w:w="2216"/>
      </w:tblGrid>
      <w:tr w:rsidR="00560F51">
        <w:trPr>
          <w:trHeight w:val="470"/>
        </w:trPr>
        <w:tc>
          <w:tcPr>
            <w:tcW w:w="2246" w:type="pct"/>
            <w:tcBorders>
              <w:top w:val="single" w:sz="4" w:space="0" w:color="000000"/>
              <w:left w:val="single" w:sz="4" w:space="0" w:color="000000"/>
              <w:bottom w:val="single" w:sz="4" w:space="0" w:color="000000"/>
            </w:tcBorders>
            <w:vAlign w:val="center"/>
          </w:tcPr>
          <w:p w:rsidR="00560F51" w:rsidRDefault="00560F51" w:rsidP="00C47299">
            <w:pPr>
              <w:snapToGrid w:val="0"/>
              <w:jc w:val="center"/>
              <w:rPr>
                <w:b/>
                <w:bCs/>
                <w:color w:val="000000"/>
                <w:sz w:val="20"/>
                <w:szCs w:val="20"/>
              </w:rPr>
            </w:pPr>
            <w:r>
              <w:rPr>
                <w:b/>
                <w:bCs/>
                <w:color w:val="000000"/>
                <w:sz w:val="20"/>
                <w:szCs w:val="20"/>
              </w:rPr>
              <w:t>Bizottság</w:t>
            </w:r>
          </w:p>
        </w:tc>
        <w:tc>
          <w:tcPr>
            <w:tcW w:w="1368" w:type="pct"/>
            <w:tcBorders>
              <w:top w:val="single" w:sz="4" w:space="0" w:color="000000"/>
              <w:left w:val="single" w:sz="4" w:space="0" w:color="000000"/>
            </w:tcBorders>
            <w:vAlign w:val="center"/>
          </w:tcPr>
          <w:p w:rsidR="00560F51" w:rsidRDefault="00560F51" w:rsidP="00C47299">
            <w:pPr>
              <w:snapToGrid w:val="0"/>
              <w:jc w:val="center"/>
              <w:rPr>
                <w:b/>
                <w:bCs/>
                <w:color w:val="000000"/>
                <w:sz w:val="20"/>
                <w:szCs w:val="20"/>
              </w:rPr>
            </w:pPr>
            <w:r>
              <w:rPr>
                <w:b/>
                <w:bCs/>
                <w:color w:val="000000"/>
                <w:sz w:val="20"/>
                <w:szCs w:val="20"/>
              </w:rPr>
              <w:t>Ülések</w:t>
            </w:r>
          </w:p>
          <w:p w:rsidR="00560F51" w:rsidRDefault="00560F51" w:rsidP="00C47299">
            <w:pPr>
              <w:snapToGrid w:val="0"/>
              <w:jc w:val="center"/>
              <w:rPr>
                <w:b/>
                <w:bCs/>
                <w:color w:val="000000"/>
                <w:sz w:val="20"/>
                <w:szCs w:val="20"/>
              </w:rPr>
            </w:pPr>
            <w:r>
              <w:rPr>
                <w:b/>
                <w:bCs/>
                <w:color w:val="000000"/>
                <w:sz w:val="20"/>
                <w:szCs w:val="20"/>
              </w:rPr>
              <w:t>száma</w:t>
            </w:r>
          </w:p>
        </w:tc>
        <w:tc>
          <w:tcPr>
            <w:tcW w:w="1386" w:type="pct"/>
            <w:tcBorders>
              <w:top w:val="single" w:sz="4" w:space="0" w:color="000000"/>
              <w:left w:val="single" w:sz="4" w:space="0" w:color="000000"/>
              <w:bottom w:val="single" w:sz="4" w:space="0" w:color="000000"/>
              <w:right w:val="single" w:sz="4" w:space="0" w:color="auto"/>
            </w:tcBorders>
            <w:vAlign w:val="center"/>
          </w:tcPr>
          <w:p w:rsidR="00560F51" w:rsidRDefault="00560F51" w:rsidP="00C47299">
            <w:pPr>
              <w:snapToGrid w:val="0"/>
              <w:jc w:val="center"/>
              <w:rPr>
                <w:b/>
                <w:bCs/>
                <w:color w:val="000000"/>
                <w:sz w:val="20"/>
                <w:szCs w:val="20"/>
              </w:rPr>
            </w:pPr>
            <w:r>
              <w:rPr>
                <w:b/>
                <w:bCs/>
                <w:color w:val="000000"/>
                <w:sz w:val="20"/>
                <w:szCs w:val="20"/>
              </w:rPr>
              <w:t>Napirendek száma</w:t>
            </w:r>
          </w:p>
        </w:tc>
      </w:tr>
      <w:tr w:rsidR="00560F51">
        <w:tc>
          <w:tcPr>
            <w:tcW w:w="2246" w:type="pct"/>
            <w:tcBorders>
              <w:top w:val="single" w:sz="4" w:space="0" w:color="000000"/>
              <w:left w:val="single" w:sz="4" w:space="0" w:color="000000"/>
              <w:bottom w:val="single" w:sz="4" w:space="0" w:color="000000"/>
            </w:tcBorders>
          </w:tcPr>
          <w:p w:rsidR="00560F51" w:rsidRDefault="00560F51" w:rsidP="00B71822">
            <w:pPr>
              <w:snapToGrid w:val="0"/>
              <w:rPr>
                <w:sz w:val="20"/>
                <w:szCs w:val="20"/>
              </w:rPr>
            </w:pPr>
            <w:r>
              <w:rPr>
                <w:sz w:val="20"/>
                <w:szCs w:val="20"/>
              </w:rPr>
              <w:t>Pénzügyi és Ügyrendi Bizottság</w:t>
            </w:r>
          </w:p>
        </w:tc>
        <w:tc>
          <w:tcPr>
            <w:tcW w:w="1368" w:type="pct"/>
            <w:tcBorders>
              <w:top w:val="single" w:sz="4" w:space="0" w:color="000000"/>
              <w:left w:val="single" w:sz="4" w:space="0" w:color="000000"/>
              <w:bottom w:val="single" w:sz="4" w:space="0" w:color="000000"/>
            </w:tcBorders>
            <w:vAlign w:val="center"/>
          </w:tcPr>
          <w:p w:rsidR="00560F51" w:rsidRDefault="00560F51" w:rsidP="006D2D6C">
            <w:pPr>
              <w:snapToGrid w:val="0"/>
              <w:jc w:val="center"/>
              <w:rPr>
                <w:sz w:val="20"/>
                <w:szCs w:val="20"/>
              </w:rPr>
            </w:pPr>
            <w:r>
              <w:rPr>
                <w:sz w:val="20"/>
                <w:szCs w:val="20"/>
              </w:rPr>
              <w:t>14</w:t>
            </w:r>
          </w:p>
        </w:tc>
        <w:tc>
          <w:tcPr>
            <w:tcW w:w="1386" w:type="pct"/>
            <w:tcBorders>
              <w:top w:val="single" w:sz="4" w:space="0" w:color="000000"/>
              <w:left w:val="single" w:sz="4" w:space="0" w:color="000000"/>
              <w:bottom w:val="single" w:sz="4" w:space="0" w:color="000000"/>
              <w:right w:val="single" w:sz="4" w:space="0" w:color="auto"/>
            </w:tcBorders>
            <w:vAlign w:val="center"/>
          </w:tcPr>
          <w:p w:rsidR="00560F51" w:rsidRDefault="00560F51" w:rsidP="00C47299">
            <w:pPr>
              <w:snapToGrid w:val="0"/>
              <w:jc w:val="center"/>
              <w:rPr>
                <w:sz w:val="20"/>
                <w:szCs w:val="20"/>
              </w:rPr>
            </w:pPr>
            <w:r>
              <w:rPr>
                <w:sz w:val="20"/>
                <w:szCs w:val="20"/>
              </w:rPr>
              <w:t>52</w:t>
            </w:r>
          </w:p>
        </w:tc>
      </w:tr>
      <w:tr w:rsidR="00560F51">
        <w:tc>
          <w:tcPr>
            <w:tcW w:w="2246" w:type="pct"/>
            <w:tcBorders>
              <w:top w:val="single" w:sz="4" w:space="0" w:color="000000"/>
              <w:left w:val="single" w:sz="4" w:space="0" w:color="000000"/>
              <w:bottom w:val="single" w:sz="4" w:space="0" w:color="000000"/>
            </w:tcBorders>
          </w:tcPr>
          <w:p w:rsidR="00560F51" w:rsidRDefault="00560F51" w:rsidP="00CD0A30">
            <w:pPr>
              <w:snapToGrid w:val="0"/>
              <w:rPr>
                <w:sz w:val="20"/>
                <w:szCs w:val="20"/>
              </w:rPr>
            </w:pPr>
            <w:r>
              <w:rPr>
                <w:sz w:val="20"/>
                <w:szCs w:val="20"/>
              </w:rPr>
              <w:lastRenderedPageBreak/>
              <w:t>Gazdasági és Városfejlesztési Bizottság</w:t>
            </w:r>
          </w:p>
        </w:tc>
        <w:tc>
          <w:tcPr>
            <w:tcW w:w="1368" w:type="pct"/>
            <w:tcBorders>
              <w:top w:val="single" w:sz="4" w:space="0" w:color="000000"/>
              <w:left w:val="single" w:sz="4" w:space="0" w:color="000000"/>
              <w:bottom w:val="single" w:sz="4" w:space="0" w:color="000000"/>
            </w:tcBorders>
            <w:vAlign w:val="center"/>
          </w:tcPr>
          <w:p w:rsidR="00560F51" w:rsidRDefault="00560F51" w:rsidP="006D2D6C">
            <w:pPr>
              <w:snapToGrid w:val="0"/>
              <w:jc w:val="center"/>
              <w:rPr>
                <w:sz w:val="20"/>
                <w:szCs w:val="20"/>
              </w:rPr>
            </w:pPr>
            <w:r>
              <w:rPr>
                <w:sz w:val="20"/>
                <w:szCs w:val="20"/>
              </w:rPr>
              <w:t>13</w:t>
            </w:r>
          </w:p>
        </w:tc>
        <w:tc>
          <w:tcPr>
            <w:tcW w:w="1386" w:type="pct"/>
            <w:tcBorders>
              <w:top w:val="single" w:sz="4" w:space="0" w:color="000000"/>
              <w:left w:val="single" w:sz="4" w:space="0" w:color="000000"/>
              <w:bottom w:val="single" w:sz="4" w:space="0" w:color="000000"/>
              <w:right w:val="single" w:sz="4" w:space="0" w:color="auto"/>
            </w:tcBorders>
            <w:vAlign w:val="center"/>
          </w:tcPr>
          <w:p w:rsidR="00560F51" w:rsidRDefault="00560F51" w:rsidP="00C47299">
            <w:pPr>
              <w:snapToGrid w:val="0"/>
              <w:jc w:val="center"/>
              <w:rPr>
                <w:sz w:val="20"/>
                <w:szCs w:val="20"/>
              </w:rPr>
            </w:pPr>
            <w:r>
              <w:rPr>
                <w:sz w:val="20"/>
                <w:szCs w:val="20"/>
              </w:rPr>
              <w:t>66</w:t>
            </w:r>
          </w:p>
        </w:tc>
      </w:tr>
      <w:tr w:rsidR="00560F51">
        <w:tc>
          <w:tcPr>
            <w:tcW w:w="2246" w:type="pct"/>
            <w:tcBorders>
              <w:top w:val="single" w:sz="4" w:space="0" w:color="000000"/>
              <w:left w:val="single" w:sz="4" w:space="0" w:color="000000"/>
              <w:bottom w:val="single" w:sz="4" w:space="0" w:color="000000"/>
            </w:tcBorders>
          </w:tcPr>
          <w:p w:rsidR="00560F51" w:rsidRDefault="00560F51" w:rsidP="00CD0A30">
            <w:pPr>
              <w:snapToGrid w:val="0"/>
              <w:rPr>
                <w:sz w:val="20"/>
                <w:szCs w:val="20"/>
              </w:rPr>
            </w:pPr>
            <w:r>
              <w:rPr>
                <w:sz w:val="20"/>
                <w:szCs w:val="20"/>
              </w:rPr>
              <w:t>Human Ügyek Bizottsága</w:t>
            </w:r>
          </w:p>
        </w:tc>
        <w:tc>
          <w:tcPr>
            <w:tcW w:w="1368" w:type="pct"/>
            <w:tcBorders>
              <w:top w:val="single" w:sz="4" w:space="0" w:color="000000"/>
              <w:left w:val="single" w:sz="4" w:space="0" w:color="000000"/>
              <w:bottom w:val="single" w:sz="4" w:space="0" w:color="000000"/>
            </w:tcBorders>
            <w:vAlign w:val="center"/>
          </w:tcPr>
          <w:p w:rsidR="00560F51" w:rsidRDefault="00560F51" w:rsidP="00992188">
            <w:pPr>
              <w:snapToGrid w:val="0"/>
              <w:jc w:val="center"/>
              <w:rPr>
                <w:sz w:val="20"/>
                <w:szCs w:val="20"/>
              </w:rPr>
            </w:pPr>
            <w:r>
              <w:rPr>
                <w:sz w:val="20"/>
                <w:szCs w:val="20"/>
              </w:rPr>
              <w:t>1</w:t>
            </w:r>
            <w:r w:rsidR="00992188">
              <w:rPr>
                <w:sz w:val="20"/>
                <w:szCs w:val="20"/>
              </w:rPr>
              <w:t>3</w:t>
            </w:r>
          </w:p>
        </w:tc>
        <w:tc>
          <w:tcPr>
            <w:tcW w:w="1386" w:type="pct"/>
            <w:tcBorders>
              <w:top w:val="single" w:sz="4" w:space="0" w:color="000000"/>
              <w:left w:val="single" w:sz="4" w:space="0" w:color="000000"/>
              <w:bottom w:val="single" w:sz="4" w:space="0" w:color="000000"/>
              <w:right w:val="single" w:sz="4" w:space="0" w:color="auto"/>
            </w:tcBorders>
            <w:vAlign w:val="center"/>
          </w:tcPr>
          <w:p w:rsidR="00560F51" w:rsidRDefault="00560F51" w:rsidP="00C47299">
            <w:pPr>
              <w:snapToGrid w:val="0"/>
              <w:jc w:val="center"/>
              <w:rPr>
                <w:sz w:val="20"/>
                <w:szCs w:val="20"/>
              </w:rPr>
            </w:pPr>
            <w:r>
              <w:rPr>
                <w:sz w:val="20"/>
                <w:szCs w:val="20"/>
              </w:rPr>
              <w:t>18</w:t>
            </w:r>
          </w:p>
        </w:tc>
      </w:tr>
      <w:tr w:rsidR="00560F51">
        <w:tc>
          <w:tcPr>
            <w:tcW w:w="2246" w:type="pct"/>
            <w:tcBorders>
              <w:top w:val="single" w:sz="4" w:space="0" w:color="000000"/>
              <w:left w:val="single" w:sz="4" w:space="0" w:color="000000"/>
              <w:bottom w:val="single" w:sz="4" w:space="0" w:color="000000"/>
            </w:tcBorders>
          </w:tcPr>
          <w:p w:rsidR="00560F51" w:rsidRDefault="00560F51" w:rsidP="00CD0A30">
            <w:pPr>
              <w:snapToGrid w:val="0"/>
              <w:rPr>
                <w:sz w:val="20"/>
                <w:szCs w:val="20"/>
              </w:rPr>
            </w:pPr>
            <w:r>
              <w:rPr>
                <w:sz w:val="20"/>
                <w:szCs w:val="20"/>
              </w:rPr>
              <w:t xml:space="preserve">Szociális Bizottság </w:t>
            </w:r>
          </w:p>
        </w:tc>
        <w:tc>
          <w:tcPr>
            <w:tcW w:w="1368" w:type="pct"/>
            <w:tcBorders>
              <w:top w:val="single" w:sz="4" w:space="0" w:color="000000"/>
              <w:left w:val="single" w:sz="4" w:space="0" w:color="000000"/>
              <w:bottom w:val="single" w:sz="4" w:space="0" w:color="000000"/>
            </w:tcBorders>
            <w:vAlign w:val="center"/>
          </w:tcPr>
          <w:p w:rsidR="00560F51" w:rsidRDefault="00560F51" w:rsidP="006D2D6C">
            <w:pPr>
              <w:snapToGrid w:val="0"/>
              <w:jc w:val="center"/>
              <w:rPr>
                <w:sz w:val="20"/>
                <w:szCs w:val="20"/>
              </w:rPr>
            </w:pPr>
            <w:r>
              <w:rPr>
                <w:sz w:val="20"/>
                <w:szCs w:val="20"/>
              </w:rPr>
              <w:t>10</w:t>
            </w:r>
          </w:p>
        </w:tc>
        <w:tc>
          <w:tcPr>
            <w:tcW w:w="1386" w:type="pct"/>
            <w:tcBorders>
              <w:top w:val="single" w:sz="4" w:space="0" w:color="000000"/>
              <w:left w:val="single" w:sz="4" w:space="0" w:color="000000"/>
              <w:bottom w:val="single" w:sz="4" w:space="0" w:color="000000"/>
              <w:right w:val="single" w:sz="4" w:space="0" w:color="auto"/>
            </w:tcBorders>
            <w:vAlign w:val="center"/>
          </w:tcPr>
          <w:p w:rsidR="00560F51" w:rsidRDefault="00560F51" w:rsidP="00C47299">
            <w:pPr>
              <w:snapToGrid w:val="0"/>
              <w:jc w:val="center"/>
              <w:rPr>
                <w:sz w:val="20"/>
                <w:szCs w:val="20"/>
              </w:rPr>
            </w:pPr>
            <w:r>
              <w:rPr>
                <w:sz w:val="20"/>
                <w:szCs w:val="20"/>
              </w:rPr>
              <w:t>14</w:t>
            </w:r>
          </w:p>
        </w:tc>
      </w:tr>
    </w:tbl>
    <w:p w:rsidR="00560F51" w:rsidRDefault="00560F51" w:rsidP="00B06E06">
      <w:pPr>
        <w:jc w:val="both"/>
      </w:pPr>
    </w:p>
    <w:p w:rsidR="00992188" w:rsidRDefault="00992188" w:rsidP="00992188">
      <w:pPr>
        <w:jc w:val="both"/>
      </w:pPr>
      <w:r>
        <w:t>A bizottsági tagoknak az üléseken történő részvételét az előterjesztés</w:t>
      </w:r>
      <w:r w:rsidR="00444B5B">
        <w:t xml:space="preserve"> 4. számú </w:t>
      </w:r>
      <w:r>
        <w:t>mellékle tartalmazza.</w:t>
      </w:r>
    </w:p>
    <w:p w:rsidR="00992188" w:rsidRDefault="00992188" w:rsidP="00B06E06">
      <w:pPr>
        <w:jc w:val="both"/>
      </w:pPr>
    </w:p>
    <w:p w:rsidR="00560F51" w:rsidRDefault="00560F51" w:rsidP="00B06E06">
      <w:pPr>
        <w:pStyle w:val="Szvegtrzs32"/>
        <w:spacing w:after="0"/>
        <w:jc w:val="both"/>
        <w:rPr>
          <w:sz w:val="24"/>
          <w:szCs w:val="24"/>
        </w:rPr>
      </w:pPr>
      <w:r>
        <w:rPr>
          <w:sz w:val="24"/>
          <w:szCs w:val="24"/>
        </w:rPr>
        <w:t xml:space="preserve">A bizottságok munkájának segítése, az adminisztratív teendők határidőre történő ellátása felelősségteljes feladatot ró a bizottságok mellett működő szakosztályokra és kollégákra. Ezen a területen megállapítható, hogy a jegyzőkönyvek leírói, ügykezelői feladatainak ellátásában érintett kolléganők jelentősen leterheltek. A tavalyi évben végzett bizottsági és testületi ülések közel 90-%-a munkaidőn túl került megtartásra, következésképpen jelentős kiadatlan szabadság és túlmunka időtartama halmozódott fel a 2013-as évre. A túlmunkával és szabadság kiadásával kapcsolatban </w:t>
      </w:r>
      <w:proofErr w:type="gramStart"/>
      <w:r>
        <w:rPr>
          <w:sz w:val="24"/>
          <w:szCs w:val="24"/>
        </w:rPr>
        <w:t>2013. januárjában</w:t>
      </w:r>
      <w:proofErr w:type="gramEnd"/>
      <w:r>
        <w:rPr>
          <w:sz w:val="24"/>
          <w:szCs w:val="24"/>
        </w:rPr>
        <w:t xml:space="preserve"> ismeretlen bejelentés alapján munkaügyi ellenőrzésre került sor, melynek zárásaként a 2012. évi szabadságok kiadásával kapcsolatban szabálytalanság került megállapításra. Figyelemmel azon tényre, hogy a szabálytalanság a szabadságok és túlmunkák kiadásával egyrészt orvosolható, valamint a munkáltató esetében még egyéb munkaügyi szabálytalanság nem került megállapításra, így bírság kiszabására nem került sor. Természetesen a megállapított hiányosságot, azaz a szabadságok kiadását 2013. évben a jogszabályoknak megfelelően biztosítani szükséges, amely a jelenlegi hivatali létszám mellett szinte lehetetlen anélkül, hogy az egyszemélyes feladat ellátási helyek miatt a szabadság ideje alatt elmaradt munkák ismételten túlmunkát generálnak. </w:t>
      </w:r>
    </w:p>
    <w:p w:rsidR="00560F51" w:rsidRDefault="00560F51" w:rsidP="00B06E06">
      <w:pPr>
        <w:jc w:val="both"/>
      </w:pPr>
    </w:p>
    <w:p w:rsidR="00560F51" w:rsidRDefault="00560F51" w:rsidP="00B06E06">
      <w:pPr>
        <w:jc w:val="both"/>
      </w:pPr>
      <w:bookmarkStart w:id="0" w:name="II"/>
      <w:r>
        <w:t xml:space="preserve">Zalaszentgrót Város Roma Nemzetiségi Önkormányzata 11 rendes ülést tartott, melyen 25 napirendet tárgyalt és 35 db határozatot hozott. A nemzetiségi önkormányzat működésében a hivatal titkársági kolléganője végzi az előkészítési, szervezési ügyeket, míg a gazdálkodási feladatokat a Pénzügyi és Gazdálkodási Osztály látja el. </w:t>
      </w:r>
    </w:p>
    <w:p w:rsidR="00560F51" w:rsidRDefault="00560F51" w:rsidP="00B06E06">
      <w:pPr>
        <w:jc w:val="both"/>
        <w:rPr>
          <w:color w:val="000000"/>
        </w:rPr>
      </w:pPr>
    </w:p>
    <w:p w:rsidR="00560F51" w:rsidRDefault="00560F51" w:rsidP="00B06E06">
      <w:pPr>
        <w:jc w:val="both"/>
      </w:pPr>
      <w:bookmarkStart w:id="1" w:name="III"/>
      <w:bookmarkEnd w:id="0"/>
      <w:r>
        <w:t>Az év folyamán jelentős többletfeladatot jelentett a járási hivatal, valamint a Klebelsberg Intézményfenntartó Központ kialakításához kapcsolódó teendők ellátása, mely elsősorban a különböző adattartalmú táblázatok készítésében nyilvánult meg. A járási hivatalhoz átkerülő feladatok miatt megszűnt a Polgármesteri Hivatal szervezeti egységeként az Okmányiroda és a Városi Gyámhivatal. A változás érintette többek között a jegyzői hatáskörbe tartozó gyámügyeket és az egyes normatív szociális ellátásokat, valamint az oktatási intézményeket is. A változások miatt a hivatal létszáma 2013. január 1-re 9 fővel csökkent. Az Okmányirodából 4 fő, a Városi Gyámhivatalból 2 fő, a Titkársági és Igazgatási Osztályból 3 fő; melyből 1 fő a Klebelsberg Intézményfenntartó Központ zalaszentgróti tankerületének vezetője lett.</w:t>
      </w:r>
    </w:p>
    <w:p w:rsidR="00560F51" w:rsidRDefault="00560F51" w:rsidP="00B06E06">
      <w:pPr>
        <w:jc w:val="both"/>
      </w:pPr>
      <w:r>
        <w:t xml:space="preserve"> </w:t>
      </w:r>
    </w:p>
    <w:p w:rsidR="00560F51" w:rsidRDefault="00560F51" w:rsidP="00B06E06">
      <w:pPr>
        <w:jc w:val="center"/>
        <w:rPr>
          <w:b/>
          <w:bCs/>
          <w:color w:val="000000"/>
        </w:rPr>
      </w:pPr>
      <w:r>
        <w:rPr>
          <w:b/>
          <w:bCs/>
          <w:color w:val="000000"/>
        </w:rPr>
        <w:t>II. ÚJ FELADATOK</w:t>
      </w:r>
    </w:p>
    <w:bookmarkEnd w:id="1"/>
    <w:p w:rsidR="00560F51" w:rsidRDefault="00560F51" w:rsidP="00B06E06">
      <w:pPr>
        <w:jc w:val="center"/>
        <w:rPr>
          <w:color w:val="000000"/>
        </w:rPr>
      </w:pPr>
    </w:p>
    <w:p w:rsidR="00560F51" w:rsidRDefault="00560F51" w:rsidP="00B06E06">
      <w:pPr>
        <w:jc w:val="both"/>
      </w:pPr>
      <w:r>
        <w:t xml:space="preserve">A 2012. évben is számos új, valamint többletfeladat jelent meg a hivatal egyes szervezeti egységeinél – új jogszabályok megjelenése, illetve a már </w:t>
      </w:r>
      <w:proofErr w:type="gramStart"/>
      <w:r>
        <w:t>meglévők</w:t>
      </w:r>
      <w:proofErr w:type="gramEnd"/>
      <w:r>
        <w:t xml:space="preserve"> módosulása révén - , amelyeket az alábbiakban részletezünk.</w:t>
      </w:r>
    </w:p>
    <w:p w:rsidR="00560F51" w:rsidRDefault="00560F51" w:rsidP="00B06E06">
      <w:pPr>
        <w:jc w:val="both"/>
      </w:pPr>
    </w:p>
    <w:p w:rsidR="00560F51" w:rsidRDefault="00560F51" w:rsidP="00B06E06">
      <w:pPr>
        <w:jc w:val="both"/>
        <w:rPr>
          <w:color w:val="000000"/>
        </w:rPr>
      </w:pPr>
      <w:r>
        <w:rPr>
          <w:color w:val="000000"/>
        </w:rPr>
        <w:t>A pénzügyet érintő 2012. évben végzett új feladatok:</w:t>
      </w:r>
    </w:p>
    <w:p w:rsidR="00560F51" w:rsidRDefault="00560F51" w:rsidP="00B06E06">
      <w:pPr>
        <w:pStyle w:val="Szvegtrzs"/>
        <w:numPr>
          <w:ilvl w:val="0"/>
          <w:numId w:val="2"/>
        </w:numPr>
        <w:tabs>
          <w:tab w:val="clear" w:pos="1068"/>
          <w:tab w:val="num" w:pos="720"/>
          <w:tab w:val="left" w:pos="1935"/>
        </w:tabs>
        <w:ind w:left="390" w:hanging="375"/>
      </w:pPr>
      <w:r>
        <w:t xml:space="preserve">A Magyar Államkincstár új informatikai rendszert vezetett be az elemi költségvetés, a beszámolók és a mérlegjelentések továbbítása érdekében. A költségvetési jelentések, mérlegjelentések és a 2012. I. félévi költségvetési beszámoló intézményektől történő átvétele és a MÁK részére történő továbbítása a KGR </w:t>
      </w:r>
      <w:proofErr w:type="spellStart"/>
      <w:r>
        <w:t>windows</w:t>
      </w:r>
      <w:proofErr w:type="spellEnd"/>
      <w:r>
        <w:t xml:space="preserve"> felületű rendszerben </w:t>
      </w:r>
      <w:r>
        <w:lastRenderedPageBreak/>
        <w:t xml:space="preserve">történt. Az első negyedévi jelentések és az I. félévi beszámoló idején még a rendszer kiforratlan volt, többszöri verzióváltás történt, azaz a rendszerben levő hibákat folyamatosan javították, nem volt zökkenőmentes a munka. </w:t>
      </w:r>
    </w:p>
    <w:p w:rsidR="00560F51" w:rsidRDefault="00560F51" w:rsidP="00B06E06">
      <w:pPr>
        <w:pStyle w:val="Szvegtrzs"/>
        <w:numPr>
          <w:ilvl w:val="0"/>
          <w:numId w:val="2"/>
        </w:numPr>
        <w:tabs>
          <w:tab w:val="clear" w:pos="1068"/>
          <w:tab w:val="num" w:pos="720"/>
          <w:tab w:val="left" w:pos="1950"/>
          <w:tab w:val="left" w:pos="2766"/>
        </w:tabs>
        <w:ind w:left="390" w:hanging="375"/>
      </w:pPr>
      <w:r>
        <w:t xml:space="preserve">Az állami támogatások igénylése és elszámolása jelenleg két informatikai rendszerben történik (ebr42 és ÖNEGM), így az osztályon is egyre több munkatársnak szükséges dolgoznia ezekben a rendszerekben. Az adatszolgáltatásra általában nagyon rövid idő áll rendelkezésre, ugyanakkor a határidők betartása kötelező. </w:t>
      </w:r>
    </w:p>
    <w:p w:rsidR="00560F51" w:rsidRDefault="00560F51" w:rsidP="00C00A2E">
      <w:pPr>
        <w:pStyle w:val="Szvegtrzs"/>
        <w:numPr>
          <w:ilvl w:val="0"/>
          <w:numId w:val="2"/>
        </w:numPr>
        <w:tabs>
          <w:tab w:val="clear" w:pos="1068"/>
          <w:tab w:val="num" w:pos="720"/>
          <w:tab w:val="left" w:pos="1260"/>
        </w:tabs>
        <w:ind w:left="405" w:hanging="390"/>
      </w:pPr>
      <w:r>
        <w:t>A KEOP pályázat keretében a szennyvízcsatorna építésére létrejött önkormányzati társulás 2012. évben kezdte meg gazdasági tevékenységét. A társulással kapcsolatban elláttuk a projekt megvalósításához kapcsolódó pénzügyi, gazdálkodási és számviteli feladatokat, illetve a projekttel kapcsolatos feladatokat.</w:t>
      </w:r>
    </w:p>
    <w:p w:rsidR="00560F51" w:rsidRDefault="00560F51" w:rsidP="00B06E06">
      <w:pPr>
        <w:pStyle w:val="Szvegtrzs"/>
        <w:numPr>
          <w:ilvl w:val="0"/>
          <w:numId w:val="2"/>
        </w:numPr>
        <w:tabs>
          <w:tab w:val="clear" w:pos="1068"/>
          <w:tab w:val="num" w:pos="720"/>
          <w:tab w:val="left" w:pos="1230"/>
        </w:tabs>
        <w:ind w:left="390"/>
      </w:pPr>
      <w:r>
        <w:t>Új feladatként jelentkezett a polgármesteri hivatal és az önkormányzat gazdálkodásának, költségvetésének, nyilvántartásának és beszámolójának külön választása. Sok nehézséget okozott, hogy a szétválasztáshoz elvi iránymutatás csak késve érkezett, több korrekcióra volt szükség. Az adószám, bankszámlaszám változása miatt lényegesen nagyobb figyelemre, folyamatos kontrollra volt szükség az elszámolások szabályszerűsége érdekében.</w:t>
      </w:r>
    </w:p>
    <w:p w:rsidR="00560F51" w:rsidRDefault="00560F51" w:rsidP="00B06E06">
      <w:pPr>
        <w:pStyle w:val="Szvegtrzs"/>
        <w:numPr>
          <w:ilvl w:val="0"/>
          <w:numId w:val="2"/>
        </w:numPr>
        <w:tabs>
          <w:tab w:val="clear" w:pos="1068"/>
          <w:tab w:val="num" w:pos="720"/>
          <w:tab w:val="left" w:pos="1230"/>
        </w:tabs>
        <w:ind w:left="390"/>
      </w:pPr>
      <w:r>
        <w:t xml:space="preserve">Szintén új feladatként jelentkezett, hogy 2012. évtől a Roma Nemzetiségi Önkormányzat a beszámolási kötelezettségét nem a székhely önkormányzaton, hanem külön beszámoló keretében teljesíti. 2012. évtől az önállóan működő és önállóan működő és gazdálkodó szervezetek elkülönítve adják le beszámolóikat, ezzel az államháztartási információs rendszer még részletesebb lett. Ezzel a jogszabályi változással mind az intézményben, mind a hivatalban dolgozó költségvetési szakemberek munkája jelentősen emelkedett. </w:t>
      </w:r>
    </w:p>
    <w:p w:rsidR="00560F51" w:rsidRDefault="00560F51" w:rsidP="00B06E06">
      <w:pPr>
        <w:pStyle w:val="Szvegtrzs"/>
        <w:ind w:left="390"/>
      </w:pPr>
      <w:r>
        <w:t>Az elkülönített nyilvántartási rendszerre való átállás egyszeri többletmunkája mellett a folyamatos feladatellátás során is többletmunka jelentkezik.</w:t>
      </w:r>
    </w:p>
    <w:p w:rsidR="00560F51" w:rsidRDefault="00560F51" w:rsidP="00B5782F">
      <w:pPr>
        <w:pStyle w:val="Szvegtrzs"/>
        <w:ind w:left="426" w:hanging="426"/>
      </w:pPr>
      <w:r>
        <w:t>-</w:t>
      </w:r>
      <w:r>
        <w:tab/>
      </w:r>
      <w:r>
        <w:tab/>
        <w:t>A képviselő-testület 2011. évben döntött a Béri Balogh Ádám Gimnázium és az Erkel Ferenc Zeneiskola Deák Ferenc Többcélú Térségi Oktatási Központba történő beintegrálásáról, az átszervezés számviteli lebonyolítása jelentős többletmunkát okozott az intézményi és hivatali gazdasági szakemberek számára.</w:t>
      </w:r>
    </w:p>
    <w:p w:rsidR="00560F51" w:rsidRDefault="00560F51" w:rsidP="00B06E06">
      <w:pPr>
        <w:pStyle w:val="Szvegtrzs"/>
        <w:numPr>
          <w:ilvl w:val="0"/>
          <w:numId w:val="2"/>
        </w:numPr>
        <w:tabs>
          <w:tab w:val="clear" w:pos="1068"/>
          <w:tab w:val="num" w:pos="720"/>
          <w:tab w:val="left" w:pos="1200"/>
          <w:tab w:val="left" w:pos="2766"/>
        </w:tabs>
        <w:ind w:left="390" w:hanging="375"/>
      </w:pPr>
      <w:r>
        <w:t>Jelentős új feladat volt az év során az önkormányzat és az állam feladatmegosztásában, illetve a feladatok finanszírozásában 2013. évtől életbelépő változásokra való felkészülés, adatszolgáltatás, információgyűjtés, elemzés, feladatcsökkenés és kapcsolódó forrás elvonások viszonyának vizsgálata, 2013. évre várható hatásának modellezése. Hónapokon keresztül folyt a köznevelési intézmények átadására vonatkozó adatszolgáltatás a folyamatos jogszabályváltozások miatt mindig újabb variációban.</w:t>
      </w:r>
    </w:p>
    <w:p w:rsidR="00560F51" w:rsidRPr="005A5FC9" w:rsidRDefault="00560F51" w:rsidP="00B06E06">
      <w:pPr>
        <w:jc w:val="both"/>
      </w:pPr>
    </w:p>
    <w:p w:rsidR="00560F51" w:rsidRDefault="00560F51" w:rsidP="00B06E06">
      <w:pPr>
        <w:jc w:val="both"/>
      </w:pPr>
      <w:r w:rsidRPr="005A5FC9">
        <w:t xml:space="preserve">A </w:t>
      </w:r>
      <w:r>
        <w:t>Titkársági és Igazgatási Osztály szociális ügyeket ellátó köztisztviselői részéről</w:t>
      </w:r>
      <w:r w:rsidRPr="005A5FC9">
        <w:t xml:space="preserve"> ellátott feladatok köre az elmúlt évben is változott.</w:t>
      </w:r>
      <w:r>
        <w:t xml:space="preserve"> </w:t>
      </w:r>
      <w:r w:rsidRPr="005A5FC9">
        <w:t xml:space="preserve">Valamennyi területet érintően számos jogalkalmazási problémát okozott a folyamatosan változó jogszabályi környezet. </w:t>
      </w:r>
      <w:r>
        <w:t xml:space="preserve">A jogszabályok több esetben már hatályba lépésük előtt módosításra kerültek, ez </w:t>
      </w:r>
      <w:r w:rsidRPr="005A5FC9">
        <w:t>a jogszabályok alkalmaz</w:t>
      </w:r>
      <w:r>
        <w:t xml:space="preserve">ására való felkészülést nehezítette, illetve </w:t>
      </w:r>
      <w:r w:rsidRPr="005A5FC9">
        <w:t>nehezíti.</w:t>
      </w:r>
      <w:r>
        <w:t xml:space="preserve"> </w:t>
      </w:r>
    </w:p>
    <w:p w:rsidR="00560F51" w:rsidRPr="00E478F9" w:rsidRDefault="00560F51" w:rsidP="00B06E06">
      <w:pPr>
        <w:jc w:val="both"/>
      </w:pPr>
      <w:r w:rsidRPr="00E478F9">
        <w:t>2013. január 1-től valamennyi építésügyi eljárást meghatározó jogszabály megváltozott. Az épített környezet alakításáról és védelméről szóló 1997. évi LXXVIII. törvény /</w:t>
      </w:r>
      <w:proofErr w:type="spellStart"/>
      <w:r w:rsidRPr="00E478F9">
        <w:t>Étv</w:t>
      </w:r>
      <w:proofErr w:type="spellEnd"/>
      <w:r w:rsidRPr="00E478F9">
        <w:t>./ alapvetően megváltoztatta az eljárások megnevezését, menetét a</w:t>
      </w:r>
      <w:r>
        <w:t>z</w:t>
      </w:r>
      <w:r w:rsidRPr="00E478F9">
        <w:t xml:space="preserve"> építési tevékenység szereplőit, feladatait. Folyományaként új rendelet született az építésügyi és építésfelügyeleti hatósági eljárásokról és ellenőrzésekről, valamint hatályba lépett az építésügyi és hatósági szolgáltatásokról szóló 312/2012. (XI.8.) Korm. rendelet, mely tényként kezeli az építésügyi hatósági engedélyezési eljárást támogató elektronikus rendszer /ÉTDR/ működését, </w:t>
      </w:r>
      <w:r w:rsidRPr="00E478F9">
        <w:lastRenderedPageBreak/>
        <w:t>használatát.</w:t>
      </w:r>
      <w:r>
        <w:t xml:space="preserve"> A jelentős jogszabályi változások azonban nem tudtak indulni az év elején, hiszen a számítástechnikai rendszer sem volt még a tervezett időponttól „életképes”.</w:t>
      </w:r>
    </w:p>
    <w:p w:rsidR="00560F51" w:rsidRDefault="00560F51" w:rsidP="00B06E06">
      <w:pPr>
        <w:pStyle w:val="Szvegtrzs"/>
      </w:pPr>
      <w:r>
        <w:t xml:space="preserve">Alapvetően megváltoztak a településrendezési eljárást szabályozó jogszabályok. Önálló kormányrendelet szabályozza a településfejlesztési koncepció, az integrált településfejlesztési stratégia, a településrendezési eszközök készítésének, elfogadásának rendjét, valamint a településképi eljárásokat és közterület alakítást. </w:t>
      </w:r>
    </w:p>
    <w:p w:rsidR="00560F51" w:rsidRDefault="00560F51" w:rsidP="00B06E06">
      <w:pPr>
        <w:pStyle w:val="Szvegtrzs"/>
      </w:pPr>
      <w:r>
        <w:t xml:space="preserve">A kormányrendelet hatályba lépésével megváltozott a településrendezési eszközök készítésének, jóváhagyásának rendje. A folyamatban lévő, 2013. tavaszán indult rendezési </w:t>
      </w:r>
      <w:proofErr w:type="gramStart"/>
      <w:r>
        <w:t>terv módosítás</w:t>
      </w:r>
      <w:proofErr w:type="gramEnd"/>
      <w:r>
        <w:t xml:space="preserve"> egyeztetése és képviselő-testületi jóváhagyása eszerint történik. Minden településrendezési eszköz készítése során meg kell határoznia a képviselő-testületnek a partneri egyeztetés szabályait. </w:t>
      </w:r>
    </w:p>
    <w:p w:rsidR="00560F51" w:rsidRDefault="00560F51" w:rsidP="00B06E06">
      <w:pPr>
        <w:pStyle w:val="Szvegtrzs"/>
      </w:pPr>
    </w:p>
    <w:p w:rsidR="00560F51" w:rsidRDefault="00560F51" w:rsidP="00B06E06">
      <w:pPr>
        <w:jc w:val="both"/>
      </w:pPr>
      <w:r>
        <w:t>2013. január 1-jétől meghatározó átalakulás következett be az államigazgatás szervezetrendszerében, létrejöttek a járások és járási hivatalok a kormányhivatalok kirendeltségeként. Ezen túl átalakult a közoktatási és közművelődési intézményszerkezet és az ehhez köthető hatáskör- és feladatrendszer. Mindezen átalakulás előkészítéseként jelentős többletfeladat jelentkezett, amely 2012. év november-decemberében nagymértékben meghatározta a Hivatal tevékenységét, közvetve pedig a képviselő-testület tevékenységét.</w:t>
      </w:r>
    </w:p>
    <w:p w:rsidR="00560F51" w:rsidRDefault="00560F51" w:rsidP="00B06E06">
      <w:pPr>
        <w:jc w:val="both"/>
      </w:pPr>
    </w:p>
    <w:p w:rsidR="00560F51" w:rsidRDefault="00560F51" w:rsidP="00B06E06">
      <w:pPr>
        <w:jc w:val="both"/>
      </w:pPr>
      <w:r>
        <w:t xml:space="preserve">A települési önkormányzatok mindazon vagyona, és vagyoni értékű joga, amelyek a jogszabály által meghatározott, átvételre </w:t>
      </w:r>
      <w:proofErr w:type="gramStart"/>
      <w:r>
        <w:t>kerülő</w:t>
      </w:r>
      <w:proofErr w:type="gramEnd"/>
      <w:r>
        <w:t xml:space="preserve"> államigazgatási feladatok ellátását biztosítják, 2013. január 1-jén a feladat ellátásának időtartamára a Magyar Állam ingyenes használatába kerültek. A városháza Dózsa </w:t>
      </w:r>
      <w:proofErr w:type="spellStart"/>
      <w:r>
        <w:t>Gy</w:t>
      </w:r>
      <w:proofErr w:type="spellEnd"/>
      <w:r>
        <w:t xml:space="preserve">. </w:t>
      </w:r>
      <w:proofErr w:type="gramStart"/>
      <w:r>
        <w:t>u.</w:t>
      </w:r>
      <w:proofErr w:type="gramEnd"/>
      <w:r>
        <w:t xml:space="preserve"> 1. szám alatti irodaépülete földszintjének korábban az Okmányiroda által használt része, valamint a Csányi L. u. 2. szám alatti épület emeleti irodái a Magyar Állam ingyenes használatába került a Zalaszentgróti Járási Hivatal elhelyezése céljából. A költségviselést rendező megállapodás aláírása az idei év elején megtörtént. Lényeges változás történt a kormányablak elhelyezése terén, tekintettel arra, hogy a tervezett városháza épület helyett a Csányi L. utcai ingatlan földszintjén kerül kialakításra.</w:t>
      </w:r>
    </w:p>
    <w:p w:rsidR="00560F51" w:rsidRDefault="00560F51" w:rsidP="00B06E06">
      <w:pPr>
        <w:jc w:val="both"/>
      </w:pPr>
      <w:r>
        <w:t>További jelentős feladatot jelentett a járási hivatalhoz átkerült feladatokkal összefüggő iktatott ügyiratok, továbbá a személyi anyagok átadása-átvétele, melyet még terhel, hogy a hivatalnál irattárban maradt iratokat viszont tovább kell őrizni.</w:t>
      </w:r>
    </w:p>
    <w:p w:rsidR="00560F51" w:rsidRDefault="00560F51" w:rsidP="00B06E06"/>
    <w:p w:rsidR="00560F51" w:rsidRPr="002A5659" w:rsidRDefault="00560F51" w:rsidP="00B06E06">
      <w:pPr>
        <w:jc w:val="both"/>
      </w:pPr>
      <w:r w:rsidRPr="00886D43">
        <w:t xml:space="preserve">2013. január 1-jétől az állam átvette a köznevelési intézményeket az óvodák kivételével az önkormányzatoktól. Az </w:t>
      </w:r>
      <w:r w:rsidRPr="00886D43">
        <w:rPr>
          <w:rFonts w:eastAsia="font300"/>
        </w:rPr>
        <w:t>önkormányzat</w:t>
      </w:r>
      <w:r w:rsidRPr="00886D43">
        <w:t xml:space="preserve"> gondoskodik</w:t>
      </w:r>
      <w:r>
        <w:t xml:space="preserve"> a</w:t>
      </w:r>
      <w:r w:rsidRPr="00886D43">
        <w:t xml:space="preserve"> saját tulajdonában álló, az állami intézményfenntartó központ által fe</w:t>
      </w:r>
      <w:r>
        <w:t xml:space="preserve">nntartott köznevelési intézmény </w:t>
      </w:r>
      <w:r w:rsidRPr="00886D43">
        <w:t xml:space="preserve">feladatainak ellátását </w:t>
      </w:r>
      <w:r w:rsidRPr="002A5659">
        <w:t>szolgáló ingó és ingatlan vagyon működtetéséről. A K</w:t>
      </w:r>
      <w:r>
        <w:t xml:space="preserve">lebelsberg </w:t>
      </w:r>
      <w:r w:rsidRPr="002A5659">
        <w:t>I</w:t>
      </w:r>
      <w:r>
        <w:t xml:space="preserve">ntézményfenntartó </w:t>
      </w:r>
      <w:r w:rsidRPr="002A5659">
        <w:t>K</w:t>
      </w:r>
      <w:r>
        <w:t>özpont</w:t>
      </w:r>
      <w:r w:rsidRPr="002A5659">
        <w:t xml:space="preserve"> fenntartásába kerülő </w:t>
      </w:r>
      <w:r>
        <w:t>intézmények köznevelési feladat</w:t>
      </w:r>
      <w:r w:rsidRPr="002A5659">
        <w:t>ellátását szolgáló ingó és ingatlan vagyonának tulajdonjoga az önkormányzaté marad</w:t>
      </w:r>
      <w:r>
        <w:t>t</w:t>
      </w:r>
      <w:r w:rsidRPr="002A5659">
        <w:t>, az államnak ingyenes használati joga keletkez</w:t>
      </w:r>
      <w:r>
        <w:t>ett</w:t>
      </w:r>
      <w:r w:rsidRPr="002A5659">
        <w:t xml:space="preserve">. Az átvételre </w:t>
      </w:r>
      <w:proofErr w:type="gramStart"/>
      <w:r w:rsidRPr="002A5659">
        <w:t>kerülő</w:t>
      </w:r>
      <w:proofErr w:type="gramEnd"/>
      <w:r w:rsidRPr="002A5659">
        <w:t xml:space="preserve"> köznevelési intézményekben foglalkoztatottak az alapfeladat ellátásában külön választva kerül</w:t>
      </w:r>
      <w:r>
        <w:t>tek</w:t>
      </w:r>
      <w:r w:rsidRPr="002A5659">
        <w:t xml:space="preserve"> továbbfoglalkoztatásra, a pedagógus – munkakörben, a nevelő-oktató munkát közvetlenül segítő munkakörben foglalkoztatottak átkerül</w:t>
      </w:r>
      <w:r>
        <w:t>tek</w:t>
      </w:r>
      <w:r w:rsidRPr="002A5659">
        <w:t xml:space="preserve"> a </w:t>
      </w:r>
      <w:proofErr w:type="spellStart"/>
      <w:r w:rsidRPr="002A5659">
        <w:t>K</w:t>
      </w:r>
      <w:r>
        <w:t>L</w:t>
      </w:r>
      <w:r w:rsidRPr="002A5659">
        <w:t>IK-be</w:t>
      </w:r>
      <w:proofErr w:type="spellEnd"/>
      <w:r w:rsidRPr="002A5659">
        <w:t xml:space="preserve">, </w:t>
      </w:r>
      <w:r>
        <w:t>- a gazdasági, ügyviteli,</w:t>
      </w:r>
      <w:r w:rsidRPr="002A5659">
        <w:t xml:space="preserve"> munkakörben dolgozók</w:t>
      </w:r>
      <w:r>
        <w:t xml:space="preserve"> áthelyezéssel</w:t>
      </w:r>
      <w:r w:rsidRPr="002A5659">
        <w:t xml:space="preserve"> átkerül</w:t>
      </w:r>
      <w:r>
        <w:t>tek az óvoda létszámába, míg a technikai feladatokat ellátók az önkormányzathoz kerültek.</w:t>
      </w:r>
      <w:r w:rsidRPr="002A5659">
        <w:t xml:space="preserve"> </w:t>
      </w:r>
    </w:p>
    <w:p w:rsidR="00560F51" w:rsidRPr="002A5659" w:rsidRDefault="00560F51" w:rsidP="00B06E06">
      <w:pPr>
        <w:jc w:val="both"/>
      </w:pPr>
      <w:r w:rsidRPr="002A5659">
        <w:t>Az állami fenntartásba kerülő köznevelési intézmények és intézményegységek átadás-átvételéről szóló megállapodás</w:t>
      </w:r>
      <w:r>
        <w:t xml:space="preserve"> </w:t>
      </w:r>
      <w:r w:rsidRPr="002A5659">
        <w:t>a törvény szerinti határidőben megkötésre került</w:t>
      </w:r>
      <w:r>
        <w:t>.</w:t>
      </w:r>
    </w:p>
    <w:p w:rsidR="00560F51" w:rsidRPr="00886D43" w:rsidRDefault="00560F51" w:rsidP="00B06E06">
      <w:pPr>
        <w:jc w:val="both"/>
      </w:pPr>
    </w:p>
    <w:p w:rsidR="00560F51" w:rsidRPr="00A0508A" w:rsidRDefault="00560F51" w:rsidP="00B06E06"/>
    <w:p w:rsidR="00560F51" w:rsidRPr="00A0508A" w:rsidRDefault="00560F51" w:rsidP="00B06E06">
      <w:pPr>
        <w:jc w:val="center"/>
        <w:rPr>
          <w:b/>
          <w:bCs/>
        </w:rPr>
      </w:pPr>
      <w:r w:rsidRPr="00A0508A">
        <w:rPr>
          <w:b/>
          <w:bCs/>
        </w:rPr>
        <w:t>I</w:t>
      </w:r>
      <w:r>
        <w:rPr>
          <w:b/>
          <w:bCs/>
        </w:rPr>
        <w:t>II</w:t>
      </w:r>
      <w:r w:rsidRPr="00A0508A">
        <w:rPr>
          <w:b/>
          <w:bCs/>
        </w:rPr>
        <w:t xml:space="preserve"> KÖZBESZERZÉSEK</w:t>
      </w:r>
    </w:p>
    <w:p w:rsidR="00560F51" w:rsidRPr="00A0508A" w:rsidRDefault="00560F51" w:rsidP="00B06E06">
      <w:pPr>
        <w:pStyle w:val="Szvegtrzs"/>
        <w:rPr>
          <w:sz w:val="16"/>
          <w:szCs w:val="16"/>
        </w:rPr>
      </w:pPr>
    </w:p>
    <w:p w:rsidR="00560F51" w:rsidRDefault="00560F51" w:rsidP="00B06E06">
      <w:pPr>
        <w:tabs>
          <w:tab w:val="left" w:pos="2160"/>
        </w:tabs>
        <w:jc w:val="both"/>
      </w:pPr>
      <w:r w:rsidRPr="00BB0075">
        <w:lastRenderedPageBreak/>
        <w:t xml:space="preserve">2012. évben </w:t>
      </w:r>
      <w:r>
        <w:t>nem volt olyan beszerzés, amely közbeszerzési törvény hatálya alá tartozott volna, így sem árubeszerzésre, sem szolgáltatás megrendelésre, sem pedig építési beruházás megrendelésére nem került sor a Kbt. szerint.</w:t>
      </w:r>
    </w:p>
    <w:p w:rsidR="00560F51" w:rsidRPr="00BB0075" w:rsidRDefault="00560F51" w:rsidP="00B06E06">
      <w:pPr>
        <w:tabs>
          <w:tab w:val="left" w:pos="2160"/>
        </w:tabs>
        <w:jc w:val="both"/>
      </w:pPr>
      <w:r>
        <w:t xml:space="preserve">A hivatal kollégái részéről a közbeszerzések lebonyolítása terén szükséges külön szakmai képzéseket biztosítani, hiszen az egyszerűbb közbeszerzési eljárások lebonyolítása esetén indokolt, hogy rendszeren belül valósuljanak meg. </w:t>
      </w:r>
    </w:p>
    <w:p w:rsidR="00560F51" w:rsidRPr="00A0508A" w:rsidRDefault="00560F51" w:rsidP="00B06E06">
      <w:pPr>
        <w:pStyle w:val="Szvegtrzs"/>
        <w:rPr>
          <w:sz w:val="16"/>
          <w:szCs w:val="16"/>
        </w:rPr>
      </w:pPr>
    </w:p>
    <w:p w:rsidR="00560F51" w:rsidRPr="00A0508A" w:rsidRDefault="00560F51" w:rsidP="00B06E06">
      <w:pPr>
        <w:jc w:val="center"/>
        <w:rPr>
          <w:b/>
          <w:bCs/>
        </w:rPr>
      </w:pPr>
      <w:bookmarkStart w:id="2" w:name="V_20P_25252525252525C3_2525252525252581L"/>
      <w:bookmarkStart w:id="3" w:name="v"/>
      <w:bookmarkEnd w:id="2"/>
      <w:bookmarkEnd w:id="3"/>
      <w:r>
        <w:rPr>
          <w:b/>
          <w:bCs/>
        </w:rPr>
        <w:t>I</w:t>
      </w:r>
      <w:r w:rsidRPr="00A0508A">
        <w:rPr>
          <w:b/>
          <w:bCs/>
        </w:rPr>
        <w:t>V. PÁLYÁZATOK</w:t>
      </w:r>
    </w:p>
    <w:p w:rsidR="00560F51" w:rsidRDefault="00560F51" w:rsidP="00560D4C">
      <w:pPr>
        <w:jc w:val="both"/>
        <w:rPr>
          <w:b/>
          <w:bCs/>
          <w:color w:val="000000"/>
        </w:rPr>
      </w:pPr>
    </w:p>
    <w:p w:rsidR="00560F51" w:rsidRDefault="00560F51" w:rsidP="00560D4C">
      <w:pPr>
        <w:jc w:val="both"/>
        <w:rPr>
          <w:color w:val="000000"/>
        </w:rPr>
      </w:pPr>
      <w:r w:rsidRPr="00560D4C">
        <w:rPr>
          <w:color w:val="000000"/>
        </w:rPr>
        <w:t>2012. évben az alábbi</w:t>
      </w:r>
      <w:r>
        <w:rPr>
          <w:color w:val="000000"/>
        </w:rPr>
        <w:t xml:space="preserve"> pályázatok kerület benyújtásra: </w:t>
      </w:r>
    </w:p>
    <w:p w:rsidR="00560F51" w:rsidRPr="00560D4C" w:rsidRDefault="00560F51" w:rsidP="00560D4C">
      <w:pPr>
        <w:jc w:val="both"/>
        <w:rPr>
          <w:color w:val="000000"/>
        </w:rPr>
      </w:pPr>
    </w:p>
    <w:p w:rsidR="00560F51" w:rsidRDefault="00560F51" w:rsidP="00560D4C">
      <w:pPr>
        <w:pStyle w:val="Listaszerbekezds"/>
        <w:numPr>
          <w:ilvl w:val="0"/>
          <w:numId w:val="37"/>
        </w:numPr>
        <w:jc w:val="both"/>
      </w:pPr>
      <w:r>
        <w:t>TÁMOP-3-1-11-12/2 kódszámú pályázati felhívásra Óvodafejlesztés Zalaszentgróton: kaptunk 28.395.083 Ft támogatást (100 %-os támogatottság)</w:t>
      </w:r>
    </w:p>
    <w:p w:rsidR="00560F51" w:rsidRDefault="00560F51" w:rsidP="00560D4C">
      <w:pPr>
        <w:pStyle w:val="Listaszerbekezds"/>
        <w:jc w:val="both"/>
      </w:pPr>
    </w:p>
    <w:p w:rsidR="00560F51" w:rsidRDefault="00560F51" w:rsidP="00560D4C">
      <w:pPr>
        <w:pStyle w:val="Listaszerbekezds"/>
        <w:numPr>
          <w:ilvl w:val="0"/>
          <w:numId w:val="37"/>
        </w:numPr>
        <w:jc w:val="both"/>
      </w:pPr>
      <w:r>
        <w:t xml:space="preserve">HUHR-IPA 1101 Határon Átnyúló Együttműködési Program keretében horvát partnerrel közös pályázat„Az aktív – és az </w:t>
      </w:r>
      <w:proofErr w:type="spellStart"/>
      <w:r>
        <w:t>öko-turizmushoz</w:t>
      </w:r>
      <w:proofErr w:type="spellEnd"/>
      <w:r>
        <w:t xml:space="preserve"> kapcsolódó </w:t>
      </w:r>
      <w:proofErr w:type="gramStart"/>
      <w:r>
        <w:t>infrastruktúra fejlesztés</w:t>
      </w:r>
      <w:proofErr w:type="gramEnd"/>
      <w:r>
        <w:t>: kerékpárutak” konstrukcióra – tartaléklistán van</w:t>
      </w:r>
    </w:p>
    <w:p w:rsidR="00560F51" w:rsidRDefault="00560F51" w:rsidP="00560D4C">
      <w:pPr>
        <w:ind w:left="360"/>
        <w:jc w:val="both"/>
      </w:pPr>
    </w:p>
    <w:p w:rsidR="00560F51" w:rsidRDefault="00560F51" w:rsidP="00560D4C">
      <w:pPr>
        <w:pStyle w:val="Listaszerbekezds"/>
        <w:numPr>
          <w:ilvl w:val="0"/>
          <w:numId w:val="37"/>
        </w:numPr>
        <w:jc w:val="both"/>
      </w:pPr>
      <w:r w:rsidRPr="008B712E">
        <w:t>4/2012.(III.1.) BM rendelet alapján közbiztonság növelését szolg</w:t>
      </w:r>
      <w:r>
        <w:t>áló fejlesztések megvalósítása (térfigyelő kamerarendszer a városrészekben) – nem nyert</w:t>
      </w:r>
    </w:p>
    <w:p w:rsidR="00560F51" w:rsidRDefault="00560F51" w:rsidP="00560D4C">
      <w:pPr>
        <w:pStyle w:val="Listaszerbekezds"/>
        <w:jc w:val="both"/>
      </w:pPr>
    </w:p>
    <w:p w:rsidR="00560F51" w:rsidRDefault="00560F51" w:rsidP="00560D4C">
      <w:pPr>
        <w:pStyle w:val="Listaszerbekezds"/>
        <w:numPr>
          <w:ilvl w:val="0"/>
          <w:numId w:val="37"/>
        </w:numPr>
        <w:jc w:val="both"/>
      </w:pPr>
      <w:r>
        <w:t>HUHR-IPA 1101 Határon Átnyúló Együttműködési Program keretében horvát partnerrel közös pályázat „</w:t>
      </w:r>
      <w:proofErr w:type="gramStart"/>
      <w:r>
        <w:t>A</w:t>
      </w:r>
      <w:proofErr w:type="gramEnd"/>
      <w:r>
        <w:t xml:space="preserve"> kulturális örökség tematikus útvonalainak fejlesztése” konstrukcióra – nem nyert</w:t>
      </w:r>
    </w:p>
    <w:p w:rsidR="00560F51" w:rsidRDefault="00560F51" w:rsidP="00560D4C">
      <w:pPr>
        <w:pStyle w:val="Listaszerbekezds"/>
        <w:jc w:val="both"/>
      </w:pPr>
    </w:p>
    <w:p w:rsidR="00560F51" w:rsidRDefault="00560F51" w:rsidP="00560D4C">
      <w:pPr>
        <w:pStyle w:val="Listaszerbekezds"/>
        <w:numPr>
          <w:ilvl w:val="0"/>
          <w:numId w:val="37"/>
        </w:numPr>
        <w:jc w:val="both"/>
      </w:pPr>
      <w:r>
        <w:t>TÁMOP-6.1.2/11/1 kódszámú pályázati felhívás alapján Egészségre nevelő és szemléletformáló életmód programok megvalósítás - tartaléklistán van</w:t>
      </w:r>
    </w:p>
    <w:p w:rsidR="00560F51" w:rsidRDefault="00560F51" w:rsidP="00560D4C">
      <w:pPr>
        <w:jc w:val="both"/>
      </w:pPr>
    </w:p>
    <w:p w:rsidR="00560F51" w:rsidRDefault="00560F51" w:rsidP="00560D4C">
      <w:pPr>
        <w:pStyle w:val="Listaszerbekezds"/>
        <w:numPr>
          <w:ilvl w:val="0"/>
          <w:numId w:val="37"/>
        </w:numPr>
        <w:jc w:val="both"/>
      </w:pPr>
      <w:r w:rsidRPr="00F704B2">
        <w:t xml:space="preserve">TÁMOP-3.1.4-12/2 </w:t>
      </w:r>
      <w:r>
        <w:t>kód</w:t>
      </w:r>
      <w:r w:rsidRPr="00F704B2">
        <w:t xml:space="preserve">számú </w:t>
      </w:r>
      <w:r>
        <w:t>pályázati</w:t>
      </w:r>
      <w:r w:rsidRPr="00F704B2">
        <w:t xml:space="preserve"> felhívásra Innovatív iskolák fejlesztése</w:t>
      </w:r>
      <w:r>
        <w:t>- tartaléklistán van</w:t>
      </w:r>
    </w:p>
    <w:p w:rsidR="00560F51" w:rsidRDefault="00560F51" w:rsidP="00F942D2">
      <w:pPr>
        <w:jc w:val="both"/>
        <w:rPr>
          <w:b/>
          <w:bCs/>
          <w:color w:val="000000"/>
        </w:rPr>
      </w:pPr>
    </w:p>
    <w:p w:rsidR="00560F51" w:rsidRPr="00F942D2" w:rsidRDefault="00560F51" w:rsidP="00836A3E">
      <w:pPr>
        <w:tabs>
          <w:tab w:val="left" w:pos="5376"/>
        </w:tabs>
        <w:jc w:val="both"/>
        <w:rPr>
          <w:color w:val="000000"/>
        </w:rPr>
      </w:pPr>
      <w:r w:rsidRPr="00F942D2">
        <w:rPr>
          <w:color w:val="000000"/>
        </w:rPr>
        <w:t xml:space="preserve">A pályázatok </w:t>
      </w:r>
      <w:r>
        <w:rPr>
          <w:color w:val="000000"/>
        </w:rPr>
        <w:t>nagyon jó lehetőséget teremtenek az önkormányzatok fejlesztéseinek megvalósítására, azonban a saját erő finanszírozása sok esetben problémát jelent, valamint a nagyobb pályázatok előkészítését kényszerből ki kell adni vállalkozónak, amely szintén önkormányzati forrásokat emészt.</w:t>
      </w:r>
    </w:p>
    <w:p w:rsidR="00560F51" w:rsidRDefault="00560F51" w:rsidP="00B06E06">
      <w:pPr>
        <w:jc w:val="center"/>
        <w:rPr>
          <w:b/>
          <w:bCs/>
          <w:color w:val="000000"/>
        </w:rPr>
      </w:pPr>
    </w:p>
    <w:p w:rsidR="00560F51" w:rsidRDefault="00560F51" w:rsidP="00B06E06">
      <w:pPr>
        <w:jc w:val="center"/>
        <w:rPr>
          <w:b/>
          <w:bCs/>
          <w:color w:val="000000"/>
        </w:rPr>
      </w:pPr>
      <w:r>
        <w:rPr>
          <w:b/>
          <w:bCs/>
          <w:color w:val="000000"/>
        </w:rPr>
        <w:t xml:space="preserve">V. KÜLSŐ </w:t>
      </w:r>
      <w:proofErr w:type="gramStart"/>
      <w:r>
        <w:rPr>
          <w:b/>
          <w:bCs/>
          <w:color w:val="000000"/>
        </w:rPr>
        <w:t>ÉS</w:t>
      </w:r>
      <w:proofErr w:type="gramEnd"/>
      <w:r>
        <w:rPr>
          <w:b/>
          <w:bCs/>
          <w:color w:val="000000"/>
        </w:rPr>
        <w:t xml:space="preserve"> BELSŐ VIZSGÁLATOK, ELLENŐRZÉSEK</w:t>
      </w:r>
    </w:p>
    <w:p w:rsidR="00560F51" w:rsidRDefault="00560F51" w:rsidP="00B06E06">
      <w:pPr>
        <w:jc w:val="center"/>
        <w:rPr>
          <w:b/>
          <w:bCs/>
          <w:color w:val="000000"/>
          <w:sz w:val="16"/>
          <w:szCs w:val="16"/>
        </w:rPr>
      </w:pPr>
    </w:p>
    <w:p w:rsidR="00560F51" w:rsidRPr="00A663E4" w:rsidRDefault="00560F51" w:rsidP="00B06E06">
      <w:pPr>
        <w:pStyle w:val="Szvegtrzs"/>
      </w:pPr>
      <w:r w:rsidRPr="00A663E4">
        <w:t>A 2012. évben a következő külső szervek tartottak ellenőrzést hivatalunkban:</w:t>
      </w:r>
    </w:p>
    <w:p w:rsidR="00560F51" w:rsidRPr="00A663E4" w:rsidRDefault="00560F51" w:rsidP="00B06E06">
      <w:pPr>
        <w:jc w:val="both"/>
      </w:pPr>
    </w:p>
    <w:p w:rsidR="00560F51" w:rsidRPr="0090100A" w:rsidRDefault="00560F51" w:rsidP="00B06E06">
      <w:pPr>
        <w:pStyle w:val="Szvegtrzs"/>
      </w:pPr>
      <w:r w:rsidRPr="0090100A">
        <w:t xml:space="preserve">A Zala Megyei Kormányhivatal közszolgálati ellenőrzése során áttekintette a hivatalban közszolgálati jogviszonyban állók teljes személyi anyagát, s az ellenőrzés során </w:t>
      </w:r>
      <w:r>
        <w:t>kisebb pontosítások váltak szükségessé.</w:t>
      </w:r>
    </w:p>
    <w:p w:rsidR="00560F51" w:rsidRDefault="00560F51" w:rsidP="00B06E06">
      <w:pPr>
        <w:jc w:val="both"/>
      </w:pPr>
    </w:p>
    <w:p w:rsidR="00560F51" w:rsidRPr="00AA6E3B" w:rsidRDefault="00560F51" w:rsidP="003B75A9">
      <w:pPr>
        <w:jc w:val="both"/>
      </w:pPr>
      <w:r w:rsidRPr="00AA6E3B">
        <w:t>A 2000001309K számú, Zalaszentgrót város térfigyelő rendszerének kialakítása tárgyú pályázatunk utóellenőrzése a Magyar Államkincstár és a Regionális Fejlesztési Ügynökség által 2012.05.17-én megtörtént.</w:t>
      </w:r>
    </w:p>
    <w:p w:rsidR="00560F51" w:rsidRPr="00AA6E3B" w:rsidRDefault="00560F51" w:rsidP="003B75A9">
      <w:pPr>
        <w:jc w:val="both"/>
      </w:pPr>
      <w:r>
        <w:t xml:space="preserve">Megállapításra került, hogy </w:t>
      </w:r>
      <w:r w:rsidRPr="00AA6E3B">
        <w:t xml:space="preserve">az aljegyző biztosítja a térfigyelő kamerarendszer felvételeinek megtekintését a Rendőrség számára. A rendszer karbantartását szerződés alapján a ZAVÉD-PATENT Kft végzi. Ellenőrizték a tárgyi eszköz egyedi nyilvántartó lapját, így </w:t>
      </w:r>
      <w:r w:rsidRPr="00AA6E3B">
        <w:lastRenderedPageBreak/>
        <w:t>megállapítható volt, hogy a rendszer az Önkormányzat tulajdonát képezi, elidegenítésre, valamint bérbeadásra nem került sor. Az adatszolgáltatási kötelezettségeinknek eleget tettünk.</w:t>
      </w:r>
    </w:p>
    <w:p w:rsidR="00560F51" w:rsidRPr="00AA6E3B" w:rsidRDefault="00560F51" w:rsidP="003B75A9">
      <w:pPr>
        <w:jc w:val="both"/>
      </w:pPr>
      <w:r>
        <w:t xml:space="preserve">Hiányosságot, szabályszegést </w:t>
      </w:r>
      <w:r w:rsidRPr="00AA6E3B">
        <w:t>nem állapítottak meg.</w:t>
      </w:r>
    </w:p>
    <w:p w:rsidR="00560F51" w:rsidRPr="00AA6E3B" w:rsidRDefault="00560F51" w:rsidP="003B75A9">
      <w:pPr>
        <w:jc w:val="both"/>
      </w:pPr>
    </w:p>
    <w:p w:rsidR="00560F51" w:rsidRDefault="00560F51" w:rsidP="003B75A9">
      <w:pPr>
        <w:jc w:val="both"/>
      </w:pPr>
      <w:r>
        <w:t xml:space="preserve">SZT-TU-1-01-11-02 Termálfürdő bővítése téli </w:t>
      </w:r>
      <w:proofErr w:type="gramStart"/>
      <w:r>
        <w:t>élményfürdővel tárgyú</w:t>
      </w:r>
      <w:proofErr w:type="gramEnd"/>
      <w:r>
        <w:t xml:space="preserve"> pályázat záró ellenőrzésére a </w:t>
      </w:r>
      <w:r w:rsidRPr="00AA6E3B">
        <w:t>Magyar Államkincstár</w:t>
      </w:r>
      <w:r>
        <w:t xml:space="preserve"> részéről 2012. 05.24-én került sor.</w:t>
      </w:r>
    </w:p>
    <w:p w:rsidR="00560F51" w:rsidRPr="00AA6E3B" w:rsidRDefault="00560F51" w:rsidP="003B75A9">
      <w:pPr>
        <w:jc w:val="both"/>
      </w:pPr>
      <w:r>
        <w:t xml:space="preserve">Megállapították, hogy a beruházás a támogatási szerződéssel összhangban valósult meg, a fenntartása és a támogatási célnak megfelelő működtetése jelenleg is biztosított. Megtekintették a támogatás igénybevételét alátámasztó bankszámla kivonatokat is. A támogatással érintett eszközök és ingatlan az önkormányzat tulajdonában van, bérbeadására nem került sor, a termálfürdő üzemeltetését az önkormányzat 100 %-os tulajdonában álló </w:t>
      </w:r>
      <w:proofErr w:type="spellStart"/>
      <w:r>
        <w:t>Szentgróti</w:t>
      </w:r>
      <w:proofErr w:type="spellEnd"/>
      <w:r>
        <w:t xml:space="preserve"> Víz és Fürdő Kft végzi. A záró-beszámolási kötelezettségünknek eleget tettünk. </w:t>
      </w:r>
      <w:r w:rsidRPr="00AA6E3B">
        <w:t>Hiányosságot</w:t>
      </w:r>
      <w:r>
        <w:t>, szabályszegést</w:t>
      </w:r>
      <w:r w:rsidRPr="00AA6E3B">
        <w:t xml:space="preserve"> nem állapítottak meg.</w:t>
      </w:r>
    </w:p>
    <w:p w:rsidR="00560F51" w:rsidRDefault="00560F51" w:rsidP="00B06E06">
      <w:pPr>
        <w:jc w:val="both"/>
      </w:pPr>
    </w:p>
    <w:p w:rsidR="00560F51" w:rsidRDefault="00560F51" w:rsidP="00B06E06">
      <w:pPr>
        <w:jc w:val="both"/>
      </w:pPr>
      <w:r>
        <w:t>F-14-02-000-39 Zalaszentgrót Béke, Liget, Türjei, Kisfaludy, Mikszáth utcák szennyvízcsatornázása tárgyú pályázat záró ellenőrzésére a Magyar Államkincstár részéről 2012. január 25-én került sor. Megállapításra került, hogy az önkormányzat a támogatási szerződésben foglalt kötelezettségeinek eleget tett. A pályázat pénzügyi folyamatai lezárásra kerültek.</w:t>
      </w:r>
    </w:p>
    <w:p w:rsidR="00560F51" w:rsidRDefault="00560F51" w:rsidP="00B06E06">
      <w:pPr>
        <w:jc w:val="both"/>
      </w:pPr>
    </w:p>
    <w:p w:rsidR="00560F51" w:rsidRPr="00AE682C" w:rsidRDefault="00560F51" w:rsidP="00AE682C">
      <w:pPr>
        <w:jc w:val="both"/>
      </w:pPr>
      <w:r>
        <w:t>F0316932000 Zalaszentgrót külső városrészek és térsége Zalabér, Pakod, Batyk, Zalavég községek szennyvízelvezetés tárgyú pályázat záró ellenőrzésére a Magyar Államkincstár részéről 2012. június 27-én került sor. Megállapításra került, hogy az önkormányzat a támogatási szerződésben foglalt kötelezettségeinek eleget tett, az azonnali beszedési megbízásra vonatkozó felhatalmazó levél visszavonásra került.</w:t>
      </w:r>
    </w:p>
    <w:p w:rsidR="00560F51" w:rsidRPr="008B6DD0" w:rsidRDefault="00560F51" w:rsidP="00B06E06">
      <w:pPr>
        <w:tabs>
          <w:tab w:val="left" w:pos="0"/>
        </w:tabs>
        <w:jc w:val="both"/>
      </w:pPr>
    </w:p>
    <w:p w:rsidR="00560F51" w:rsidRPr="00A04100" w:rsidRDefault="00560F51" w:rsidP="001E422A">
      <w:pPr>
        <w:jc w:val="both"/>
        <w:rPr>
          <w:color w:val="000000"/>
        </w:rPr>
      </w:pPr>
      <w:r w:rsidRPr="004B3F4F">
        <w:rPr>
          <w:color w:val="000000"/>
        </w:rPr>
        <w:t xml:space="preserve">A belső ellenőrzést 2012. évben a </w:t>
      </w:r>
      <w:proofErr w:type="spellStart"/>
      <w:r w:rsidRPr="004B3F4F">
        <w:rPr>
          <w:color w:val="000000"/>
        </w:rPr>
        <w:t>ZalA-KAR</w:t>
      </w:r>
      <w:proofErr w:type="spellEnd"/>
      <w:r w:rsidRPr="004B3F4F">
        <w:rPr>
          <w:color w:val="000000"/>
        </w:rPr>
        <w:t xml:space="preserve"> Térségi Innovációs Társulás Munkaszervezetének két szakembere végezte</w:t>
      </w:r>
      <w:r w:rsidRPr="00EC6AE4">
        <w:rPr>
          <w:color w:val="000000"/>
        </w:rPr>
        <w:t xml:space="preserve">. </w:t>
      </w:r>
      <w:proofErr w:type="gramStart"/>
      <w:r w:rsidRPr="00A04100">
        <w:rPr>
          <w:color w:val="000000"/>
        </w:rPr>
        <w:t>Az ellenőrzés</w:t>
      </w:r>
      <w:r>
        <w:rPr>
          <w:color w:val="000000"/>
        </w:rPr>
        <w:t xml:space="preserve"> kiterjedt a </w:t>
      </w:r>
      <w:r w:rsidRPr="00A04100">
        <w:rPr>
          <w:color w:val="000000"/>
        </w:rPr>
        <w:t>Városi Önkormányzat Polgármesteri Hivatala, Napközi Otthonos Óvoda és Egységes Óvoda-bölcsőde, VMK Könyvtár és Alapfokú Művészeti Iskola, Erkel Ferenc Zeneiskola, a Városi Önkormányzat Egészségügyi Központja, valamint a Deák TTOK leltározási, selejtezési tevékenységének szabályszerűségi vizsgálat</w:t>
      </w:r>
      <w:r>
        <w:rPr>
          <w:color w:val="000000"/>
        </w:rPr>
        <w:t>ára</w:t>
      </w:r>
      <w:r w:rsidRPr="00A04100">
        <w:rPr>
          <w:color w:val="000000"/>
        </w:rPr>
        <w:t>; a Városi Önkormányzat Egészségügyi Központjára vonatkozóan a szakmai munkához kapcsolódó szerződések, valamint az ezekhez kapcsolódó kifizetések célvizsgálat</w:t>
      </w:r>
      <w:r>
        <w:rPr>
          <w:color w:val="000000"/>
        </w:rPr>
        <w:t>ára</w:t>
      </w:r>
      <w:r w:rsidRPr="00A04100">
        <w:rPr>
          <w:color w:val="000000"/>
        </w:rPr>
        <w:t>; a Szociális és Gyermekjóléti Alapszolgáltatási Központra vonatkozóan pedig a normatív támogatás igénylés megalapozottságának</w:t>
      </w:r>
      <w:proofErr w:type="gramEnd"/>
      <w:r w:rsidRPr="00A04100">
        <w:rPr>
          <w:color w:val="000000"/>
        </w:rPr>
        <w:t xml:space="preserve"> </w:t>
      </w:r>
      <w:proofErr w:type="gramStart"/>
      <w:r w:rsidRPr="00A04100">
        <w:rPr>
          <w:color w:val="000000"/>
        </w:rPr>
        <w:t>vizsgálat</w:t>
      </w:r>
      <w:r>
        <w:rPr>
          <w:color w:val="000000"/>
        </w:rPr>
        <w:t>ár</w:t>
      </w:r>
      <w:r w:rsidRPr="00A04100">
        <w:rPr>
          <w:color w:val="000000"/>
        </w:rPr>
        <w:t>a</w:t>
      </w:r>
      <w:proofErr w:type="gramEnd"/>
      <w:r w:rsidRPr="00A04100">
        <w:rPr>
          <w:color w:val="000000"/>
        </w:rPr>
        <w:t>.</w:t>
      </w:r>
    </w:p>
    <w:p w:rsidR="00560F51" w:rsidRPr="006B1079" w:rsidRDefault="00560F51" w:rsidP="001E422A">
      <w:pPr>
        <w:tabs>
          <w:tab w:val="num" w:pos="540"/>
        </w:tabs>
        <w:jc w:val="both"/>
        <w:rPr>
          <w:color w:val="000000"/>
        </w:rPr>
      </w:pPr>
      <w:r w:rsidRPr="006B1079">
        <w:rPr>
          <w:color w:val="000000"/>
        </w:rPr>
        <w:t xml:space="preserve">A jelentések 100 %-ban elfogadásra kerültek, az érintettek a megállapításokra </w:t>
      </w:r>
      <w:r>
        <w:rPr>
          <w:color w:val="000000"/>
        </w:rPr>
        <w:t xml:space="preserve">csupán </w:t>
      </w:r>
      <w:r w:rsidRPr="006B1079">
        <w:rPr>
          <w:color w:val="000000"/>
        </w:rPr>
        <w:t>a Városi Önkormányzat Egés</w:t>
      </w:r>
      <w:r>
        <w:rPr>
          <w:color w:val="000000"/>
        </w:rPr>
        <w:t xml:space="preserve">zségügyi Központja </w:t>
      </w:r>
      <w:r w:rsidRPr="00A04100">
        <w:rPr>
          <w:color w:val="000000"/>
        </w:rPr>
        <w:t xml:space="preserve">leltározási, selejtezési tevékenységének </w:t>
      </w:r>
      <w:r>
        <w:rPr>
          <w:color w:val="000000"/>
        </w:rPr>
        <w:t xml:space="preserve">szabályszerűségi vizsgálata, továbbá a </w:t>
      </w:r>
      <w:r w:rsidRPr="006B1079">
        <w:rPr>
          <w:color w:val="000000"/>
        </w:rPr>
        <w:t>szakmai munkához kapcsolódó szerződések, valamint az ezekhez kapc</w:t>
      </w:r>
      <w:r>
        <w:rPr>
          <w:color w:val="000000"/>
        </w:rPr>
        <w:t xml:space="preserve">solódó kifizetések célvizsgálata kapcsán </w:t>
      </w:r>
      <w:r w:rsidRPr="006B1079">
        <w:rPr>
          <w:color w:val="000000"/>
        </w:rPr>
        <w:t>- tettek írásbeli észrevételt.</w:t>
      </w:r>
    </w:p>
    <w:p w:rsidR="00560F51" w:rsidRPr="00062B25" w:rsidRDefault="00560F51" w:rsidP="001E422A">
      <w:pPr>
        <w:jc w:val="both"/>
      </w:pPr>
    </w:p>
    <w:p w:rsidR="00560F51" w:rsidRDefault="00560F51" w:rsidP="001E422A">
      <w:pPr>
        <w:jc w:val="both"/>
        <w:rPr>
          <w:color w:val="000000"/>
        </w:rPr>
      </w:pPr>
      <w:r w:rsidRPr="00DC65C4">
        <w:rPr>
          <w:color w:val="000000"/>
        </w:rPr>
        <w:t>Az ellenőrzések során büntető-, szabálysértési, kártérítési, illetve fegyelmi eljárás megindítására nem került sor.</w:t>
      </w:r>
    </w:p>
    <w:p w:rsidR="00560F51" w:rsidRPr="00A663E4" w:rsidRDefault="00560F51" w:rsidP="00B06E06">
      <w:pPr>
        <w:tabs>
          <w:tab w:val="left" w:pos="0"/>
        </w:tabs>
        <w:jc w:val="both"/>
      </w:pPr>
    </w:p>
    <w:p w:rsidR="00560F51" w:rsidRPr="00A0508A" w:rsidRDefault="00560F51" w:rsidP="00B06E06">
      <w:pPr>
        <w:jc w:val="center"/>
        <w:rPr>
          <w:b/>
          <w:bCs/>
        </w:rPr>
      </w:pPr>
      <w:r w:rsidRPr="00A0508A">
        <w:rPr>
          <w:b/>
          <w:bCs/>
        </w:rPr>
        <w:t xml:space="preserve">VI. HATÓSÁGI ÜGYEK </w:t>
      </w:r>
      <w:proofErr w:type="gramStart"/>
      <w:r w:rsidRPr="00A0508A">
        <w:rPr>
          <w:b/>
          <w:bCs/>
        </w:rPr>
        <w:t>ÉS</w:t>
      </w:r>
      <w:proofErr w:type="gramEnd"/>
      <w:r w:rsidRPr="00A0508A">
        <w:rPr>
          <w:b/>
          <w:bCs/>
        </w:rPr>
        <w:t xml:space="preserve"> ÜGYIRATFORGALMI STATISZTIKA</w:t>
      </w:r>
    </w:p>
    <w:p w:rsidR="00560F51" w:rsidRPr="00A0508A" w:rsidRDefault="00560F51" w:rsidP="00B06E06">
      <w:pPr>
        <w:tabs>
          <w:tab w:val="left" w:pos="360"/>
        </w:tabs>
        <w:jc w:val="both"/>
      </w:pPr>
    </w:p>
    <w:p w:rsidR="00560F51" w:rsidRPr="00A0508A" w:rsidRDefault="00560F51" w:rsidP="00B06E06">
      <w:pPr>
        <w:tabs>
          <w:tab w:val="left" w:pos="360"/>
        </w:tabs>
        <w:jc w:val="both"/>
      </w:pPr>
      <w:r w:rsidRPr="00A0508A">
        <w:t>A hivatalnak a közigazgatási, illetve önkormányzati hatósági ügyekben a közigazgatási hatósági eljárás és szolgáltatás általános szabályairól</w:t>
      </w:r>
      <w:r w:rsidRPr="00A0508A">
        <w:rPr>
          <w:b/>
          <w:bCs/>
        </w:rPr>
        <w:t xml:space="preserve"> </w:t>
      </w:r>
      <w:r w:rsidRPr="00A0508A">
        <w:t xml:space="preserve">szóló 2004. évi CXL. törvény (továbbiakban: </w:t>
      </w:r>
      <w:proofErr w:type="spellStart"/>
      <w:r w:rsidRPr="00A0508A">
        <w:t>Ket</w:t>
      </w:r>
      <w:proofErr w:type="spellEnd"/>
      <w:r w:rsidRPr="00A0508A">
        <w:t>.) előírásait kell alkalmazni.</w:t>
      </w:r>
    </w:p>
    <w:p w:rsidR="00560F51" w:rsidRDefault="00560F51" w:rsidP="00B06E06">
      <w:pPr>
        <w:jc w:val="both"/>
      </w:pPr>
      <w:r w:rsidRPr="00A0508A">
        <w:t>A 2012. év során hatósági</w:t>
      </w:r>
      <w:r>
        <w:t xml:space="preserve"> statisztikai adatokat az előterjesztés 1. számú melléklete mutatja.</w:t>
      </w:r>
    </w:p>
    <w:p w:rsidR="00560F51" w:rsidRPr="00A0508A" w:rsidRDefault="00560F51" w:rsidP="00B06E06">
      <w:pPr>
        <w:jc w:val="both"/>
      </w:pPr>
    </w:p>
    <w:p w:rsidR="00560F51" w:rsidRPr="00A0508A" w:rsidRDefault="00560F51" w:rsidP="00B06E06">
      <w:pPr>
        <w:jc w:val="both"/>
        <w:rPr>
          <w:b/>
          <w:bCs/>
          <w:i/>
          <w:iCs/>
        </w:rPr>
      </w:pPr>
      <w:r w:rsidRPr="00A0508A">
        <w:lastRenderedPageBreak/>
        <w:t>A következő táblázat a 2012. évben iktatott ügyiratok számát mut</w:t>
      </w:r>
      <w:r>
        <w:t>atja be szervezeti egységenként, melyet kiegészít a 2. számú mellékletként csatolt iktatott iratok tárgy szerinti megoszlását mutató melléklet.</w:t>
      </w:r>
    </w:p>
    <w:p w:rsidR="00560F51" w:rsidRDefault="00560F51" w:rsidP="00B06E06">
      <w:pPr>
        <w:jc w:val="both"/>
        <w:rPr>
          <w:b/>
          <w:bCs/>
          <w:i/>
          <w:iCs/>
        </w:rPr>
      </w:pPr>
    </w:p>
    <w:p w:rsidR="00560F51" w:rsidRDefault="00560F51" w:rsidP="00B06E06">
      <w:pPr>
        <w:jc w:val="both"/>
        <w:rPr>
          <w:b/>
          <w:bCs/>
          <w:i/>
          <w:iCs/>
        </w:rPr>
      </w:pPr>
    </w:p>
    <w:p w:rsidR="00560F51" w:rsidRPr="00A0508A" w:rsidRDefault="00560F51" w:rsidP="00B06E06">
      <w:pPr>
        <w:jc w:val="both"/>
        <w:rPr>
          <w:b/>
          <w:bCs/>
          <w:i/>
          <w:iCs/>
        </w:rPr>
      </w:pPr>
    </w:p>
    <w:tbl>
      <w:tblPr>
        <w:tblW w:w="33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1507"/>
        <w:gridCol w:w="1480"/>
      </w:tblGrid>
      <w:tr w:rsidR="00560F51" w:rsidRPr="00A0508A">
        <w:trPr>
          <w:jc w:val="center"/>
        </w:trPr>
        <w:tc>
          <w:tcPr>
            <w:tcW w:w="2598" w:type="pct"/>
            <w:tcBorders>
              <w:top w:val="single" w:sz="8" w:space="0" w:color="auto"/>
              <w:left w:val="single" w:sz="8" w:space="0" w:color="auto"/>
              <w:bottom w:val="single" w:sz="18" w:space="0" w:color="auto"/>
              <w:right w:val="single" w:sz="8" w:space="0" w:color="auto"/>
            </w:tcBorders>
            <w:shd w:val="clear" w:color="auto" w:fill="CCCCCC"/>
            <w:vAlign w:val="center"/>
          </w:tcPr>
          <w:p w:rsidR="00560F51" w:rsidRPr="00A0508A" w:rsidRDefault="00560F51" w:rsidP="00C47299">
            <w:pPr>
              <w:jc w:val="center"/>
              <w:rPr>
                <w:b/>
                <w:bCs/>
                <w:sz w:val="20"/>
                <w:szCs w:val="20"/>
              </w:rPr>
            </w:pPr>
            <w:r w:rsidRPr="00A0508A">
              <w:rPr>
                <w:b/>
                <w:bCs/>
                <w:sz w:val="20"/>
                <w:szCs w:val="20"/>
              </w:rPr>
              <w:t>Szervezeti egység</w:t>
            </w:r>
          </w:p>
        </w:tc>
        <w:tc>
          <w:tcPr>
            <w:tcW w:w="1212" w:type="pct"/>
            <w:tcBorders>
              <w:top w:val="single" w:sz="8" w:space="0" w:color="auto"/>
              <w:left w:val="single" w:sz="8" w:space="0" w:color="auto"/>
              <w:bottom w:val="single" w:sz="18" w:space="0" w:color="auto"/>
              <w:right w:val="single" w:sz="8" w:space="0" w:color="auto"/>
            </w:tcBorders>
            <w:shd w:val="clear" w:color="auto" w:fill="CCCCCC"/>
            <w:vAlign w:val="center"/>
          </w:tcPr>
          <w:p w:rsidR="00560F51" w:rsidRPr="00A0508A" w:rsidRDefault="00560F51" w:rsidP="00C47299">
            <w:pPr>
              <w:jc w:val="center"/>
              <w:rPr>
                <w:b/>
                <w:bCs/>
                <w:sz w:val="20"/>
                <w:szCs w:val="20"/>
              </w:rPr>
            </w:pPr>
            <w:r w:rsidRPr="00A0508A">
              <w:rPr>
                <w:b/>
                <w:bCs/>
                <w:sz w:val="20"/>
                <w:szCs w:val="20"/>
              </w:rPr>
              <w:t>Főszámon iktatott iratok száma</w:t>
            </w:r>
          </w:p>
        </w:tc>
        <w:tc>
          <w:tcPr>
            <w:tcW w:w="1191" w:type="pct"/>
            <w:tcBorders>
              <w:top w:val="single" w:sz="8" w:space="0" w:color="auto"/>
              <w:left w:val="single" w:sz="8" w:space="0" w:color="auto"/>
              <w:bottom w:val="single" w:sz="18" w:space="0" w:color="auto"/>
              <w:right w:val="single" w:sz="8" w:space="0" w:color="auto"/>
            </w:tcBorders>
            <w:shd w:val="clear" w:color="auto" w:fill="CCCCCC"/>
            <w:vAlign w:val="center"/>
          </w:tcPr>
          <w:p w:rsidR="00560F51" w:rsidRPr="00A0508A" w:rsidRDefault="00560F51" w:rsidP="00C47299">
            <w:pPr>
              <w:jc w:val="center"/>
              <w:rPr>
                <w:b/>
                <w:bCs/>
                <w:sz w:val="20"/>
                <w:szCs w:val="20"/>
              </w:rPr>
            </w:pPr>
            <w:proofErr w:type="spellStart"/>
            <w:r w:rsidRPr="00A0508A">
              <w:rPr>
                <w:b/>
                <w:bCs/>
                <w:sz w:val="20"/>
                <w:szCs w:val="20"/>
              </w:rPr>
              <w:t>Alszámon</w:t>
            </w:r>
            <w:proofErr w:type="spellEnd"/>
            <w:r w:rsidRPr="00A0508A">
              <w:rPr>
                <w:b/>
                <w:bCs/>
                <w:sz w:val="20"/>
                <w:szCs w:val="20"/>
              </w:rPr>
              <w:t xml:space="preserve"> iktatott iratok száma</w:t>
            </w:r>
          </w:p>
        </w:tc>
      </w:tr>
      <w:tr w:rsidR="00560F51" w:rsidRPr="00A0508A">
        <w:trPr>
          <w:jc w:val="center"/>
        </w:trPr>
        <w:tc>
          <w:tcPr>
            <w:tcW w:w="2598" w:type="pct"/>
            <w:tcBorders>
              <w:top w:val="single" w:sz="18" w:space="0" w:color="auto"/>
            </w:tcBorders>
            <w:vAlign w:val="center"/>
          </w:tcPr>
          <w:p w:rsidR="00560F51" w:rsidRPr="00A0508A" w:rsidRDefault="00560F51" w:rsidP="00C47299">
            <w:pPr>
              <w:rPr>
                <w:sz w:val="20"/>
                <w:szCs w:val="20"/>
              </w:rPr>
            </w:pPr>
            <w:r>
              <w:rPr>
                <w:sz w:val="20"/>
                <w:szCs w:val="20"/>
              </w:rPr>
              <w:t>Titkársági és Igazgatási Osztály</w:t>
            </w:r>
          </w:p>
        </w:tc>
        <w:tc>
          <w:tcPr>
            <w:tcW w:w="1212" w:type="pct"/>
            <w:tcBorders>
              <w:top w:val="single" w:sz="18" w:space="0" w:color="auto"/>
            </w:tcBorders>
            <w:vAlign w:val="center"/>
          </w:tcPr>
          <w:p w:rsidR="00560F51" w:rsidRPr="00A0508A" w:rsidRDefault="00560F51" w:rsidP="000E4A82">
            <w:pPr>
              <w:jc w:val="right"/>
              <w:rPr>
                <w:sz w:val="20"/>
                <w:szCs w:val="20"/>
              </w:rPr>
            </w:pPr>
            <w:r>
              <w:rPr>
                <w:sz w:val="20"/>
                <w:szCs w:val="20"/>
              </w:rPr>
              <w:t>2256</w:t>
            </w:r>
          </w:p>
        </w:tc>
        <w:tc>
          <w:tcPr>
            <w:tcW w:w="1191" w:type="pct"/>
            <w:tcBorders>
              <w:top w:val="single" w:sz="18" w:space="0" w:color="auto"/>
            </w:tcBorders>
            <w:vAlign w:val="center"/>
          </w:tcPr>
          <w:p w:rsidR="00560F51" w:rsidRPr="00A0508A" w:rsidRDefault="00560F51" w:rsidP="00C47299">
            <w:pPr>
              <w:jc w:val="right"/>
              <w:rPr>
                <w:sz w:val="20"/>
                <w:szCs w:val="20"/>
              </w:rPr>
            </w:pPr>
            <w:r>
              <w:rPr>
                <w:sz w:val="20"/>
                <w:szCs w:val="20"/>
              </w:rPr>
              <w:t>4801</w:t>
            </w:r>
          </w:p>
        </w:tc>
      </w:tr>
      <w:tr w:rsidR="00560F51" w:rsidRPr="00A0508A">
        <w:trPr>
          <w:jc w:val="center"/>
        </w:trPr>
        <w:tc>
          <w:tcPr>
            <w:tcW w:w="2598" w:type="pct"/>
            <w:vAlign w:val="center"/>
          </w:tcPr>
          <w:p w:rsidR="00560F51" w:rsidRPr="00A0508A" w:rsidRDefault="00560F51" w:rsidP="0090100A">
            <w:pPr>
              <w:rPr>
                <w:sz w:val="20"/>
                <w:szCs w:val="20"/>
              </w:rPr>
            </w:pPr>
            <w:r>
              <w:rPr>
                <w:sz w:val="20"/>
                <w:szCs w:val="20"/>
              </w:rPr>
              <w:t>Okmányiroda</w:t>
            </w:r>
          </w:p>
        </w:tc>
        <w:tc>
          <w:tcPr>
            <w:tcW w:w="1212" w:type="pct"/>
            <w:vAlign w:val="center"/>
          </w:tcPr>
          <w:p w:rsidR="00560F51" w:rsidRPr="00A0508A" w:rsidRDefault="00560F51" w:rsidP="00716011">
            <w:pPr>
              <w:jc w:val="right"/>
              <w:rPr>
                <w:sz w:val="20"/>
                <w:szCs w:val="20"/>
              </w:rPr>
            </w:pPr>
            <w:r>
              <w:rPr>
                <w:sz w:val="20"/>
                <w:szCs w:val="20"/>
              </w:rPr>
              <w:t>785</w:t>
            </w:r>
          </w:p>
        </w:tc>
        <w:tc>
          <w:tcPr>
            <w:tcW w:w="1191" w:type="pct"/>
            <w:vAlign w:val="center"/>
          </w:tcPr>
          <w:p w:rsidR="00560F51" w:rsidRPr="00A0508A" w:rsidRDefault="00560F51" w:rsidP="00C47299">
            <w:pPr>
              <w:jc w:val="right"/>
              <w:rPr>
                <w:sz w:val="20"/>
                <w:szCs w:val="20"/>
              </w:rPr>
            </w:pPr>
            <w:r>
              <w:rPr>
                <w:sz w:val="20"/>
                <w:szCs w:val="20"/>
              </w:rPr>
              <w:t>2856</w:t>
            </w:r>
          </w:p>
        </w:tc>
      </w:tr>
      <w:tr w:rsidR="00560F51" w:rsidRPr="00A0508A">
        <w:trPr>
          <w:jc w:val="center"/>
        </w:trPr>
        <w:tc>
          <w:tcPr>
            <w:tcW w:w="2598" w:type="pct"/>
            <w:vAlign w:val="center"/>
          </w:tcPr>
          <w:p w:rsidR="00560F51" w:rsidRPr="00A0508A" w:rsidRDefault="00560F51" w:rsidP="00B71822">
            <w:pPr>
              <w:rPr>
                <w:sz w:val="20"/>
                <w:szCs w:val="20"/>
              </w:rPr>
            </w:pPr>
            <w:r>
              <w:rPr>
                <w:sz w:val="20"/>
                <w:szCs w:val="20"/>
              </w:rPr>
              <w:t>Műszaki és Városüzemelési Osztály</w:t>
            </w:r>
          </w:p>
        </w:tc>
        <w:tc>
          <w:tcPr>
            <w:tcW w:w="1212" w:type="pct"/>
            <w:vAlign w:val="center"/>
          </w:tcPr>
          <w:p w:rsidR="00560F51" w:rsidRPr="00A0508A" w:rsidRDefault="00560F51" w:rsidP="00C47299">
            <w:pPr>
              <w:jc w:val="right"/>
              <w:rPr>
                <w:sz w:val="20"/>
                <w:szCs w:val="20"/>
              </w:rPr>
            </w:pPr>
            <w:r>
              <w:rPr>
                <w:sz w:val="20"/>
                <w:szCs w:val="20"/>
              </w:rPr>
              <w:t>671</w:t>
            </w:r>
          </w:p>
        </w:tc>
        <w:tc>
          <w:tcPr>
            <w:tcW w:w="1191" w:type="pct"/>
            <w:vAlign w:val="center"/>
          </w:tcPr>
          <w:p w:rsidR="00560F51" w:rsidRPr="00A0508A" w:rsidRDefault="00560F51" w:rsidP="00C47299">
            <w:pPr>
              <w:jc w:val="right"/>
              <w:rPr>
                <w:sz w:val="20"/>
                <w:szCs w:val="20"/>
              </w:rPr>
            </w:pPr>
            <w:r>
              <w:rPr>
                <w:sz w:val="20"/>
                <w:szCs w:val="20"/>
              </w:rPr>
              <w:t>2371</w:t>
            </w:r>
          </w:p>
        </w:tc>
      </w:tr>
      <w:tr w:rsidR="00560F51" w:rsidRPr="00A0508A">
        <w:trPr>
          <w:jc w:val="center"/>
        </w:trPr>
        <w:tc>
          <w:tcPr>
            <w:tcW w:w="2598" w:type="pct"/>
            <w:vAlign w:val="center"/>
          </w:tcPr>
          <w:p w:rsidR="00560F51" w:rsidRPr="00A0508A" w:rsidRDefault="00560F51" w:rsidP="00B71822">
            <w:pPr>
              <w:rPr>
                <w:sz w:val="20"/>
                <w:szCs w:val="20"/>
              </w:rPr>
            </w:pPr>
            <w:r>
              <w:rPr>
                <w:sz w:val="20"/>
                <w:szCs w:val="20"/>
              </w:rPr>
              <w:t>Pénzügyi és Gazdálkodási Osztály</w:t>
            </w:r>
          </w:p>
        </w:tc>
        <w:tc>
          <w:tcPr>
            <w:tcW w:w="1212" w:type="pct"/>
            <w:vAlign w:val="center"/>
          </w:tcPr>
          <w:p w:rsidR="00560F51" w:rsidRPr="00A0508A" w:rsidRDefault="00560F51" w:rsidP="00C47299">
            <w:pPr>
              <w:jc w:val="right"/>
              <w:rPr>
                <w:sz w:val="20"/>
                <w:szCs w:val="20"/>
              </w:rPr>
            </w:pPr>
            <w:r>
              <w:rPr>
                <w:sz w:val="20"/>
                <w:szCs w:val="20"/>
              </w:rPr>
              <w:t>1047</w:t>
            </w:r>
          </w:p>
        </w:tc>
        <w:tc>
          <w:tcPr>
            <w:tcW w:w="1191" w:type="pct"/>
            <w:vAlign w:val="center"/>
          </w:tcPr>
          <w:p w:rsidR="00560F51" w:rsidRPr="00A0508A" w:rsidRDefault="00560F51" w:rsidP="00C47299">
            <w:pPr>
              <w:jc w:val="right"/>
              <w:rPr>
                <w:sz w:val="20"/>
                <w:szCs w:val="20"/>
              </w:rPr>
            </w:pPr>
            <w:r>
              <w:rPr>
                <w:sz w:val="20"/>
                <w:szCs w:val="20"/>
              </w:rPr>
              <w:t>4033</w:t>
            </w:r>
          </w:p>
        </w:tc>
      </w:tr>
      <w:tr w:rsidR="00560F51" w:rsidRPr="00A0508A">
        <w:trPr>
          <w:jc w:val="center"/>
        </w:trPr>
        <w:tc>
          <w:tcPr>
            <w:tcW w:w="2598" w:type="pct"/>
            <w:vAlign w:val="center"/>
          </w:tcPr>
          <w:p w:rsidR="00560F51" w:rsidRPr="00A0508A" w:rsidRDefault="00560F51" w:rsidP="00C47299">
            <w:pPr>
              <w:rPr>
                <w:b/>
                <w:bCs/>
                <w:sz w:val="20"/>
                <w:szCs w:val="20"/>
              </w:rPr>
            </w:pPr>
            <w:r w:rsidRPr="00A0508A">
              <w:rPr>
                <w:b/>
                <w:bCs/>
                <w:sz w:val="20"/>
                <w:szCs w:val="20"/>
              </w:rPr>
              <w:t>Összesen:</w:t>
            </w:r>
          </w:p>
        </w:tc>
        <w:tc>
          <w:tcPr>
            <w:tcW w:w="1212" w:type="pct"/>
            <w:vAlign w:val="center"/>
          </w:tcPr>
          <w:p w:rsidR="00560F51" w:rsidRPr="00A0508A" w:rsidRDefault="00560F51" w:rsidP="00C47299">
            <w:pPr>
              <w:jc w:val="right"/>
              <w:rPr>
                <w:b/>
                <w:bCs/>
                <w:sz w:val="20"/>
                <w:szCs w:val="20"/>
              </w:rPr>
            </w:pPr>
            <w:r>
              <w:rPr>
                <w:b/>
                <w:bCs/>
                <w:sz w:val="20"/>
                <w:szCs w:val="20"/>
              </w:rPr>
              <w:t>4759</w:t>
            </w:r>
          </w:p>
        </w:tc>
        <w:tc>
          <w:tcPr>
            <w:tcW w:w="1191" w:type="pct"/>
            <w:vAlign w:val="center"/>
          </w:tcPr>
          <w:p w:rsidR="00560F51" w:rsidRPr="00A0508A" w:rsidRDefault="00560F51" w:rsidP="00C47299">
            <w:pPr>
              <w:jc w:val="right"/>
              <w:rPr>
                <w:b/>
                <w:bCs/>
                <w:sz w:val="20"/>
                <w:szCs w:val="20"/>
              </w:rPr>
            </w:pPr>
            <w:r>
              <w:rPr>
                <w:b/>
                <w:bCs/>
                <w:sz w:val="20"/>
                <w:szCs w:val="20"/>
              </w:rPr>
              <w:t>14061</w:t>
            </w:r>
          </w:p>
        </w:tc>
      </w:tr>
    </w:tbl>
    <w:p w:rsidR="00560F51" w:rsidRDefault="00560F51" w:rsidP="00B06E06">
      <w:pPr>
        <w:jc w:val="both"/>
      </w:pPr>
    </w:p>
    <w:p w:rsidR="00560F51" w:rsidRPr="00A0508A" w:rsidRDefault="00560F51" w:rsidP="00B06E06">
      <w:pPr>
        <w:jc w:val="both"/>
      </w:pPr>
      <w:r>
        <w:t>A városi gyámhivatal külön iktatási rendszerben működött, így adatai is külön fejezetben kerülnek kimutatásra.</w:t>
      </w:r>
    </w:p>
    <w:p w:rsidR="00560F51" w:rsidRPr="00A0508A" w:rsidRDefault="00560F51" w:rsidP="00B06E06">
      <w:pPr>
        <w:jc w:val="center"/>
        <w:rPr>
          <w:b/>
          <w:bCs/>
        </w:rPr>
      </w:pPr>
    </w:p>
    <w:p w:rsidR="00560F51" w:rsidRPr="00A0508A" w:rsidRDefault="00560F51" w:rsidP="00B06E06">
      <w:pPr>
        <w:jc w:val="center"/>
        <w:rPr>
          <w:b/>
          <w:bCs/>
        </w:rPr>
      </w:pPr>
      <w:r w:rsidRPr="00A0508A">
        <w:rPr>
          <w:b/>
          <w:bCs/>
        </w:rPr>
        <w:t>VII. HIVATALI INFRASTRUKTÚRA</w:t>
      </w:r>
    </w:p>
    <w:p w:rsidR="00560F51" w:rsidRPr="00A0508A" w:rsidRDefault="00560F51" w:rsidP="00B06E06">
      <w:pPr>
        <w:jc w:val="both"/>
        <w:rPr>
          <w:sz w:val="22"/>
          <w:szCs w:val="22"/>
        </w:rPr>
      </w:pPr>
    </w:p>
    <w:p w:rsidR="00560F51" w:rsidRPr="00A0508A" w:rsidRDefault="00560F51" w:rsidP="00B06E06">
      <w:pPr>
        <w:jc w:val="both"/>
      </w:pPr>
      <w:bookmarkStart w:id="4" w:name="IX"/>
      <w:r w:rsidRPr="00A0508A">
        <w:t>A hivatal dolgozóinak munkafeltételei az igényekhez igazodóan biztosított</w:t>
      </w:r>
      <w:r>
        <w:t xml:space="preserve">, </w:t>
      </w:r>
      <w:r w:rsidRPr="00A0508A">
        <w:t>az osztályok, dolgozók írószerrel, papírral, nyomtatvánnyal, valamint közlönyökkel, kiadványokkal és eg</w:t>
      </w:r>
      <w:r>
        <w:t>yéb eszközökkel történő ellátása megoldott</w:t>
      </w:r>
      <w:r w:rsidRPr="00A0508A">
        <w:t xml:space="preserve">. A hivatal működését biztosítandóan szinte folyamatos munkát jelent a szükséges anyagok, eszközök beszerzése, karbantartási munkálatok elvégzése. </w:t>
      </w:r>
    </w:p>
    <w:p w:rsidR="00560F51" w:rsidRDefault="00560F51" w:rsidP="00B06E06">
      <w:pPr>
        <w:jc w:val="both"/>
      </w:pPr>
    </w:p>
    <w:p w:rsidR="00560F51" w:rsidRPr="00A0508A" w:rsidRDefault="00560F51" w:rsidP="00B06E06">
      <w:pPr>
        <w:jc w:val="both"/>
      </w:pPr>
      <w:r>
        <w:t xml:space="preserve">A hivatali épületben elmúlt évtizedben nem volt felújítás sehol sem. Az épületen kívül még irodabútorok beszerzésére sem került sor. A hivatal épületénél az első bejáratnál megvalósításra került a mozgáskorlátozott bejáró, azonban további lépések, felújítás nem történt. Fontos tehát, hogy a városban valamennyi intézményt érintően elindult felújítás után a városháza racionális felújítása elinduljon. </w:t>
      </w:r>
    </w:p>
    <w:p w:rsidR="00560F51" w:rsidRPr="00A0508A" w:rsidRDefault="00560F51" w:rsidP="00B06E06">
      <w:pPr>
        <w:tabs>
          <w:tab w:val="left" w:pos="360"/>
        </w:tabs>
        <w:ind w:left="644"/>
        <w:jc w:val="both"/>
      </w:pPr>
    </w:p>
    <w:p w:rsidR="00560F51" w:rsidRPr="00A0508A" w:rsidRDefault="00560F51" w:rsidP="00B06E06">
      <w:pPr>
        <w:tabs>
          <w:tab w:val="left" w:pos="360"/>
        </w:tabs>
        <w:jc w:val="both"/>
      </w:pPr>
      <w:r w:rsidRPr="00A0508A">
        <w:t xml:space="preserve">A Hivatal munkájában meghatározó és nélkülözhetetlen szerepe van a </w:t>
      </w:r>
      <w:r w:rsidRPr="00B5782F">
        <w:rPr>
          <w:bCs/>
        </w:rPr>
        <w:t>számítástechnikai rendszerek</w:t>
      </w:r>
      <w:r w:rsidRPr="00A0508A">
        <w:t xml:space="preserve">nek, ezért legfontosabb feladat volt </w:t>
      </w:r>
      <w:proofErr w:type="gramStart"/>
      <w:r w:rsidRPr="00A0508A">
        <w:t>ezen</w:t>
      </w:r>
      <w:proofErr w:type="gramEnd"/>
      <w:r w:rsidRPr="00A0508A">
        <w:t xml:space="preserve"> rendszerek folyamatos működésének biztosítása. A rendszerek napi felügyeletét, a felhasználói pr</w:t>
      </w:r>
      <w:r>
        <w:t>oblémák megoldását megbízási szerződéssel biztosítjuk, melynek személyi feltételét hivatali állományi létszám biztosításával kell megoldani, tekintettel arra, hogy sok esetben szükséges intézkedéseket a hiányzó létszám miatt nem tudunk soron kívül megtenni. A meglévő rendszereink felülvizsgálta már időszerűvé vált, tekintettel arra, hogy azok működési zavarai esetenként hátráltatják a munkát.</w:t>
      </w:r>
    </w:p>
    <w:p w:rsidR="00560F51" w:rsidRPr="00A0508A" w:rsidRDefault="00560F51" w:rsidP="00B06E06">
      <w:pPr>
        <w:jc w:val="both"/>
        <w:rPr>
          <w:lang w:eastAsia="ar-SA"/>
        </w:rPr>
      </w:pPr>
      <w:r w:rsidRPr="00A0508A">
        <w:rPr>
          <w:lang w:eastAsia="ar-SA"/>
        </w:rPr>
        <w:t>Az elmúlt években</w:t>
      </w:r>
      <w:r>
        <w:rPr>
          <w:lang w:eastAsia="ar-SA"/>
        </w:rPr>
        <w:t xml:space="preserve"> kevés számítógép vásárlása történt meg, mára ezen is fejleszteni szükséges. Felül kell továbbá vizsgálni a nyomtatási egységeket és lehetőség szerint üzemeltetési szempontból kedvezőbb hálózati nyomtatási módszerben kell gondolkodni.</w:t>
      </w:r>
      <w:r w:rsidRPr="00A0508A">
        <w:rPr>
          <w:lang w:eastAsia="ar-SA"/>
        </w:rPr>
        <w:t xml:space="preserve"> </w:t>
      </w:r>
    </w:p>
    <w:p w:rsidR="00560F51" w:rsidRPr="00A0508A" w:rsidRDefault="00560F51" w:rsidP="00B06E06">
      <w:pPr>
        <w:tabs>
          <w:tab w:val="left" w:pos="360"/>
        </w:tabs>
        <w:ind w:left="644"/>
        <w:jc w:val="both"/>
      </w:pPr>
    </w:p>
    <w:p w:rsidR="00560F51" w:rsidRDefault="00560F51" w:rsidP="00B06E06">
      <w:pPr>
        <w:pStyle w:val="Szvegtrzsbehzssal32"/>
        <w:ind w:left="0"/>
      </w:pPr>
      <w:r w:rsidRPr="00A0508A">
        <w:t>A hivatal</w:t>
      </w:r>
      <w:r>
        <w:t xml:space="preserve">i épület műszaki állapota mára tovább nem nélkülözheti a karbantartási, néhol a szerkezet megerősítési feladatokat. Kisebb javításokat már 2013. évben elkezdtük, amelyet a vezetői szint felújításával is kell folytatni. Elmondható, hogy </w:t>
      </w:r>
      <w:r w:rsidRPr="00A0508A">
        <w:t xml:space="preserve">szinte valamennyi helyiségére ráférne egy </w:t>
      </w:r>
      <w:r w:rsidRPr="00836A3E">
        <w:t>tisztasági festés</w:t>
      </w:r>
      <w:r w:rsidRPr="00A0508A">
        <w:t>, az elavult világítótestek korszerűre cserélése</w:t>
      </w:r>
      <w:r>
        <w:t xml:space="preserve"> néhány helyen még hiányzik. Sajnálatos azon körülmény is, hogy a hivatali függönyök is teljesen elhasználódtak, több helyiségben –köztük a jegyzői és polgármesteri irodában – lyukasak, szakadtak és mára már moshatatlan állapotba jutottak is, hisz félő, hogy teljesen elszakadnak. A hivatali földszinti vizesblokkot jellemzően nyilvános helyiségként használják az állampolgárok, </w:t>
      </w:r>
      <w:r>
        <w:lastRenderedPageBreak/>
        <w:t xml:space="preserve">mellyel az a kollégák részéről szinte teljesen használhatatlanná vált. Sajnos </w:t>
      </w:r>
      <w:proofErr w:type="gramStart"/>
      <w:r>
        <w:t>ezen</w:t>
      </w:r>
      <w:proofErr w:type="gramEnd"/>
      <w:r>
        <w:t xml:space="preserve"> helyiségnek a közvetlen szellőzése nem megoldott, így ezen tömeges használat továbbiakban nem tartható. Indokolt lenne, hogy a földszinti 6 számú, 9 m</w:t>
      </w:r>
      <w:r w:rsidRPr="00B011FD">
        <w:rPr>
          <w:vertAlign w:val="superscript"/>
        </w:rPr>
        <w:t>2</w:t>
      </w:r>
      <w:r>
        <w:t xml:space="preserve">-es szoba részbeni felhasználásával megnyugtatóan megoldódjon az ügyfelek által használható, közvetlen szellőzést biztosító ablakkal rendelkező mellékhelyiség ügye. A mára városi ranghoz méltatlan állapotokon indokolt változtatni. Elengedhetetlen kisebb fejlesztést megvalósítani az épületen is, különösen a közös hivatal létrehozásával felmerülő elhelyezési igény biztosítása érdekében. Az épület fagerendás szerkezete számos műszaki probléma kiváltó oka, amelynek minimális szinten történő megerősítését, illetve a padozat hibáinak rendezését el kell kezdeni. A volt aljegyzői szoba műszaki felújítását el kell végezni, hiszen </w:t>
      </w:r>
      <w:proofErr w:type="spellStart"/>
      <w:r>
        <w:t>enélkül</w:t>
      </w:r>
      <w:proofErr w:type="spellEnd"/>
      <w:r>
        <w:t xml:space="preserve"> 4 fő elhelyezését nem lehet megoldani. 2013. évben elkerülhetetlen a selejtezés és irattári átadás lebonyolítása az irattár helyszűke miatt, amelynél a megsemmisítés költségével is számolni kell még előreláthatóan 2014. évben is. </w:t>
      </w:r>
    </w:p>
    <w:p w:rsidR="00560F51" w:rsidRPr="00A0508A" w:rsidRDefault="00560F51" w:rsidP="00B06E06">
      <w:pPr>
        <w:pStyle w:val="Szvegtrzsbehzssal32"/>
        <w:ind w:left="0"/>
      </w:pPr>
      <w:r>
        <w:t xml:space="preserve">Fontos célkitűzés a városháza épületében a beléptető rendszer kialakításával az ügyfélfogadás irányított rendszerének megvalósítása. A napi gyakorlat sajnos az, hogy az ügyfelek nem veszik figyelembe az ügyfélmentes időszakokat és időponttól függetlenül intézik problémájukat. Egyrészt fontos szempont, hogy az ügyfélbarát közigazgatás megvalósuljon, azonban a megfelelő ügyintézéshez fontos, hogy a </w:t>
      </w:r>
      <w:proofErr w:type="gramStart"/>
      <w:r>
        <w:t>mentes</w:t>
      </w:r>
      <w:proofErr w:type="gramEnd"/>
      <w:r>
        <w:t xml:space="preserve"> időszakban megvalósulhasson az igazgatási feladatok ellátása. </w:t>
      </w:r>
    </w:p>
    <w:p w:rsidR="00560F51" w:rsidRPr="00A0508A" w:rsidRDefault="00560F51" w:rsidP="00B06E06">
      <w:pPr>
        <w:jc w:val="both"/>
      </w:pPr>
    </w:p>
    <w:p w:rsidR="00560F51" w:rsidRPr="00AC032C" w:rsidRDefault="00560F51" w:rsidP="00B06E06">
      <w:pPr>
        <w:jc w:val="center"/>
        <w:rPr>
          <w:b/>
          <w:bCs/>
        </w:rPr>
      </w:pPr>
    </w:p>
    <w:p w:rsidR="00560F51" w:rsidRPr="00AC032C" w:rsidRDefault="00560F51" w:rsidP="00B06E06">
      <w:pPr>
        <w:jc w:val="center"/>
        <w:rPr>
          <w:b/>
          <w:bCs/>
        </w:rPr>
      </w:pPr>
      <w:r w:rsidRPr="00AC032C">
        <w:rPr>
          <w:b/>
          <w:bCs/>
        </w:rPr>
        <w:t>VIII. EGYES SZERVEZETI EGYSÉGEK</w:t>
      </w:r>
      <w:bookmarkEnd w:id="4"/>
    </w:p>
    <w:p w:rsidR="00560F51" w:rsidRPr="00AC032C" w:rsidRDefault="00560F51" w:rsidP="00B06E06">
      <w:pPr>
        <w:jc w:val="center"/>
        <w:rPr>
          <w:b/>
          <w:bCs/>
          <w:sz w:val="16"/>
          <w:szCs w:val="16"/>
        </w:rPr>
      </w:pPr>
    </w:p>
    <w:p w:rsidR="00560F51" w:rsidRPr="00AC032C" w:rsidRDefault="00560F51" w:rsidP="00B06E06">
      <w:pPr>
        <w:jc w:val="center"/>
      </w:pPr>
      <w:bookmarkStart w:id="5" w:name="ell"/>
    </w:p>
    <w:p w:rsidR="00560F51" w:rsidRPr="00AC032C" w:rsidRDefault="00560F51" w:rsidP="00B06E06">
      <w:pPr>
        <w:tabs>
          <w:tab w:val="left" w:pos="600"/>
        </w:tabs>
        <w:ind w:firstLine="540"/>
        <w:jc w:val="center"/>
        <w:rPr>
          <w:b/>
          <w:bCs/>
          <w:sz w:val="28"/>
          <w:szCs w:val="28"/>
        </w:rPr>
      </w:pPr>
      <w:bookmarkStart w:id="6" w:name="BM_2525252525252525C3_2525252525252525B6"/>
      <w:bookmarkEnd w:id="6"/>
      <w:bookmarkEnd w:id="5"/>
      <w:r>
        <w:rPr>
          <w:b/>
          <w:bCs/>
          <w:sz w:val="28"/>
          <w:szCs w:val="28"/>
        </w:rPr>
        <w:t>Titkársági és Igazgatási Osztály</w:t>
      </w:r>
    </w:p>
    <w:p w:rsidR="00560F51" w:rsidRPr="00FC3B84" w:rsidRDefault="00560F51" w:rsidP="00B06E06">
      <w:pPr>
        <w:jc w:val="both"/>
      </w:pPr>
    </w:p>
    <w:p w:rsidR="00560F51" w:rsidRPr="00AC032C" w:rsidRDefault="00560F51" w:rsidP="00B06E06">
      <w:pPr>
        <w:jc w:val="both"/>
      </w:pPr>
      <w:r w:rsidRPr="00AC032C">
        <w:t xml:space="preserve">A </w:t>
      </w:r>
      <w:r>
        <w:t>Titkársági és Igazgatási Osztály</w:t>
      </w:r>
      <w:r w:rsidRPr="00AC032C">
        <w:t xml:space="preserve"> az általános részben foglaltakon túl az alábbi feladatokat látta el 2012. évben.</w:t>
      </w:r>
    </w:p>
    <w:p w:rsidR="00560F51" w:rsidRPr="00AC032C" w:rsidRDefault="00560F51" w:rsidP="00FC3B84">
      <w:pPr>
        <w:jc w:val="both"/>
      </w:pPr>
      <w:r w:rsidRPr="00AC032C">
        <w:t>A legfontosabb feladatát képezi a testületi ülések előkészítése, a testületi munka, a határozathozatal és rendeletalkotás törvényességének biztosítása. (A testületi munkáról a jelen beszámoló I. fejezetében kapott tájékoztatást a képviselő-testület.)</w:t>
      </w:r>
      <w:r w:rsidRPr="00AC032C">
        <w:rPr>
          <w:i/>
          <w:iCs/>
          <w:sz w:val="20"/>
          <w:szCs w:val="20"/>
        </w:rPr>
        <w:t xml:space="preserve"> </w:t>
      </w:r>
      <w:r w:rsidRPr="00AC032C">
        <w:t xml:space="preserve">A munkatársak </w:t>
      </w:r>
      <w:proofErr w:type="gramStart"/>
      <w:r w:rsidRPr="00AC032C">
        <w:t>ezenkívül</w:t>
      </w:r>
      <w:proofErr w:type="gramEnd"/>
      <w:r w:rsidRPr="00AC032C">
        <w:t xml:space="preserve"> a végrehajtás során a szükséges intézkedések megtételében közreműködnek. </w:t>
      </w:r>
    </w:p>
    <w:p w:rsidR="00560F51" w:rsidRPr="00AC032C" w:rsidRDefault="00560F51" w:rsidP="00B06E06">
      <w:pPr>
        <w:jc w:val="both"/>
      </w:pPr>
    </w:p>
    <w:p w:rsidR="00560F51" w:rsidRPr="00AC032C" w:rsidRDefault="00560F51" w:rsidP="00C47299">
      <w:pPr>
        <w:pStyle w:val="CharCharCharChar"/>
        <w:spacing w:before="0" w:after="0" w:line="100" w:lineRule="atLeast"/>
        <w:ind w:left="0"/>
        <w:jc w:val="both"/>
        <w:rPr>
          <w:rFonts w:ascii="Times New Roman" w:hAnsi="Times New Roman" w:cs="Times New Roman"/>
          <w:sz w:val="24"/>
          <w:szCs w:val="24"/>
          <w:lang w:val="hu-HU"/>
        </w:rPr>
      </w:pPr>
      <w:r w:rsidRPr="00AC032C">
        <w:rPr>
          <w:rFonts w:ascii="Times New Roman" w:hAnsi="Times New Roman" w:cs="Times New Roman"/>
          <w:sz w:val="24"/>
          <w:szCs w:val="24"/>
          <w:lang w:val="hu-HU"/>
        </w:rPr>
        <w:t xml:space="preserve">A </w:t>
      </w:r>
      <w:r>
        <w:rPr>
          <w:rFonts w:ascii="Times New Roman" w:hAnsi="Times New Roman" w:cs="Times New Roman"/>
          <w:sz w:val="24"/>
          <w:szCs w:val="24"/>
          <w:lang w:val="hu-HU"/>
        </w:rPr>
        <w:t>Titkársági és Igazgatási Osztály</w:t>
      </w:r>
      <w:r w:rsidRPr="00AC032C">
        <w:rPr>
          <w:rFonts w:ascii="Times New Roman" w:hAnsi="Times New Roman" w:cs="Times New Roman"/>
          <w:sz w:val="24"/>
          <w:szCs w:val="24"/>
          <w:lang w:val="hu-HU"/>
        </w:rPr>
        <w:t xml:space="preserve"> </w:t>
      </w:r>
      <w:r>
        <w:rPr>
          <w:rFonts w:ascii="Times New Roman" w:hAnsi="Times New Roman" w:cs="Times New Roman"/>
          <w:sz w:val="24"/>
          <w:szCs w:val="24"/>
          <w:lang w:val="hu-HU"/>
        </w:rPr>
        <w:t xml:space="preserve">ágazati </w:t>
      </w:r>
      <w:r w:rsidRPr="00AC032C">
        <w:rPr>
          <w:rFonts w:ascii="Times New Roman" w:hAnsi="Times New Roman" w:cs="Times New Roman"/>
          <w:sz w:val="24"/>
          <w:szCs w:val="24"/>
          <w:lang w:val="hu-HU"/>
        </w:rPr>
        <w:t>tevékenységét az alábbi táblázat szemlélteti:</w:t>
      </w:r>
    </w:p>
    <w:p w:rsidR="00560F51" w:rsidRPr="00AC032C" w:rsidRDefault="00560F51" w:rsidP="00C47299">
      <w:pPr>
        <w:pStyle w:val="CharCharCharChar"/>
        <w:spacing w:before="0" w:after="0" w:line="100" w:lineRule="atLeast"/>
        <w:ind w:left="0"/>
        <w:jc w:val="both"/>
        <w:rPr>
          <w:rFonts w:ascii="Times New Roman" w:hAnsi="Times New Roman" w:cs="Times New Roman"/>
          <w:sz w:val="24"/>
          <w:szCs w:val="24"/>
        </w:rPr>
      </w:pPr>
    </w:p>
    <w:tbl>
      <w:tblPr>
        <w:tblW w:w="5328" w:type="dxa"/>
        <w:tblInd w:w="2" w:type="dxa"/>
        <w:tblLayout w:type="fixed"/>
        <w:tblLook w:val="0000"/>
      </w:tblPr>
      <w:tblGrid>
        <w:gridCol w:w="3420"/>
        <w:gridCol w:w="1908"/>
      </w:tblGrid>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center"/>
              <w:rPr>
                <w:b/>
                <w:bCs/>
              </w:rPr>
            </w:pPr>
          </w:p>
        </w:tc>
        <w:tc>
          <w:tcPr>
            <w:tcW w:w="1908"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center"/>
              <w:rPr>
                <w:b/>
                <w:bCs/>
                <w:sz w:val="26"/>
                <w:szCs w:val="26"/>
              </w:rPr>
            </w:pPr>
            <w:r w:rsidRPr="00AC032C">
              <w:rPr>
                <w:b/>
                <w:bCs/>
                <w:sz w:val="26"/>
                <w:szCs w:val="26"/>
              </w:rPr>
              <w:t>2012. év</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rsidRPr="00AC032C">
              <w:t>Házasságkötések</w:t>
            </w:r>
          </w:p>
        </w:tc>
        <w:tc>
          <w:tcPr>
            <w:tcW w:w="1908"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right"/>
              <w:rPr>
                <w:sz w:val="26"/>
                <w:szCs w:val="26"/>
              </w:rPr>
            </w:pPr>
            <w:r>
              <w:rPr>
                <w:sz w:val="26"/>
                <w:szCs w:val="26"/>
              </w:rPr>
              <w:t>24</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rsidRPr="00AC032C">
              <w:t>Házasság felbontások</w:t>
            </w:r>
          </w:p>
        </w:tc>
        <w:tc>
          <w:tcPr>
            <w:tcW w:w="1908"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right"/>
              <w:rPr>
                <w:sz w:val="26"/>
                <w:szCs w:val="26"/>
              </w:rPr>
            </w:pPr>
            <w:r>
              <w:rPr>
                <w:sz w:val="26"/>
                <w:szCs w:val="26"/>
              </w:rPr>
              <w:t>15</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rsidRPr="00AC032C">
              <w:t>Birtokvédelmi ügyek</w:t>
            </w:r>
          </w:p>
        </w:tc>
        <w:tc>
          <w:tcPr>
            <w:tcW w:w="1908"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right"/>
              <w:rPr>
                <w:sz w:val="26"/>
                <w:szCs w:val="26"/>
              </w:rPr>
            </w:pPr>
            <w:r>
              <w:rPr>
                <w:sz w:val="26"/>
                <w:szCs w:val="26"/>
              </w:rPr>
              <w:t>9</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rsidRPr="00AC032C">
              <w:t>Hagyatéki ügyek</w:t>
            </w:r>
          </w:p>
        </w:tc>
        <w:tc>
          <w:tcPr>
            <w:tcW w:w="1908"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right"/>
              <w:rPr>
                <w:sz w:val="26"/>
                <w:szCs w:val="26"/>
              </w:rPr>
            </w:pPr>
            <w:r>
              <w:rPr>
                <w:sz w:val="26"/>
                <w:szCs w:val="26"/>
              </w:rPr>
              <w:t>136</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rsidRPr="00AC032C">
              <w:t xml:space="preserve">Ipari </w:t>
            </w:r>
            <w:proofErr w:type="spellStart"/>
            <w:r w:rsidRPr="00AC032C">
              <w:t>szolg</w:t>
            </w:r>
            <w:proofErr w:type="spellEnd"/>
            <w:r w:rsidRPr="00AC032C">
              <w:t>. ügyek</w:t>
            </w:r>
          </w:p>
        </w:tc>
        <w:tc>
          <w:tcPr>
            <w:tcW w:w="1908"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right"/>
              <w:rPr>
                <w:sz w:val="26"/>
                <w:szCs w:val="26"/>
              </w:rPr>
            </w:pPr>
            <w:r>
              <w:rPr>
                <w:sz w:val="26"/>
                <w:szCs w:val="26"/>
              </w:rPr>
              <w:t>7</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rsidRPr="00AC032C">
              <w:t xml:space="preserve">Kereskedelmi </w:t>
            </w:r>
            <w:proofErr w:type="spellStart"/>
            <w:r w:rsidRPr="00AC032C">
              <w:t>igazg</w:t>
            </w:r>
            <w:proofErr w:type="spellEnd"/>
            <w:r w:rsidRPr="00AC032C">
              <w:t>. ügyek</w:t>
            </w:r>
            <w:r>
              <w:t>, engedélyezési ügyek</w:t>
            </w:r>
          </w:p>
        </w:tc>
        <w:tc>
          <w:tcPr>
            <w:tcW w:w="1908" w:type="dxa"/>
            <w:tcBorders>
              <w:top w:val="single" w:sz="4" w:space="0" w:color="000000"/>
              <w:left w:val="single" w:sz="4" w:space="0" w:color="000000"/>
              <w:bottom w:val="single" w:sz="4" w:space="0" w:color="000000"/>
              <w:right w:val="single" w:sz="4" w:space="0" w:color="000000"/>
            </w:tcBorders>
          </w:tcPr>
          <w:p w:rsidR="00560F51" w:rsidRDefault="00560F51" w:rsidP="00C47299">
            <w:pPr>
              <w:snapToGrid w:val="0"/>
              <w:jc w:val="right"/>
              <w:rPr>
                <w:sz w:val="26"/>
                <w:szCs w:val="26"/>
              </w:rPr>
            </w:pPr>
          </w:p>
          <w:p w:rsidR="00560F51" w:rsidRDefault="00560F51" w:rsidP="00C47299">
            <w:pPr>
              <w:snapToGrid w:val="0"/>
              <w:jc w:val="right"/>
              <w:rPr>
                <w:sz w:val="26"/>
                <w:szCs w:val="26"/>
              </w:rPr>
            </w:pPr>
            <w:r>
              <w:rPr>
                <w:sz w:val="26"/>
                <w:szCs w:val="26"/>
              </w:rPr>
              <w:t>6</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76053A">
            <w:pPr>
              <w:snapToGrid w:val="0"/>
              <w:jc w:val="both"/>
            </w:pPr>
            <w:r w:rsidRPr="00AC032C">
              <w:t xml:space="preserve">Kereskedelmi </w:t>
            </w:r>
            <w:proofErr w:type="spellStart"/>
            <w:r w:rsidRPr="00AC032C">
              <w:t>igazg</w:t>
            </w:r>
            <w:proofErr w:type="spellEnd"/>
            <w:r w:rsidRPr="00AC032C">
              <w:t>. ügyek</w:t>
            </w:r>
            <w:r>
              <w:t xml:space="preserve"> bejelentés köteles ügyek</w:t>
            </w:r>
          </w:p>
        </w:tc>
        <w:tc>
          <w:tcPr>
            <w:tcW w:w="1908" w:type="dxa"/>
            <w:tcBorders>
              <w:top w:val="single" w:sz="4" w:space="0" w:color="000000"/>
              <w:left w:val="single" w:sz="4" w:space="0" w:color="000000"/>
              <w:bottom w:val="single" w:sz="4" w:space="0" w:color="000000"/>
              <w:right w:val="single" w:sz="4" w:space="0" w:color="000000"/>
            </w:tcBorders>
          </w:tcPr>
          <w:p w:rsidR="00560F51" w:rsidRDefault="00560F51" w:rsidP="00C47299">
            <w:pPr>
              <w:snapToGrid w:val="0"/>
              <w:jc w:val="right"/>
              <w:rPr>
                <w:sz w:val="26"/>
                <w:szCs w:val="26"/>
              </w:rPr>
            </w:pPr>
          </w:p>
          <w:p w:rsidR="00560F51" w:rsidRPr="00AC032C" w:rsidRDefault="00560F51" w:rsidP="00C47299">
            <w:pPr>
              <w:snapToGrid w:val="0"/>
              <w:jc w:val="right"/>
              <w:rPr>
                <w:sz w:val="26"/>
                <w:szCs w:val="26"/>
              </w:rPr>
            </w:pPr>
            <w:r>
              <w:rPr>
                <w:sz w:val="26"/>
                <w:szCs w:val="26"/>
              </w:rPr>
              <w:t>45</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rsidRPr="00AC032C">
              <w:t>Rendezvénytartási engedélyezés</w:t>
            </w:r>
          </w:p>
        </w:tc>
        <w:tc>
          <w:tcPr>
            <w:tcW w:w="1908"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right"/>
              <w:rPr>
                <w:sz w:val="26"/>
                <w:szCs w:val="26"/>
              </w:rPr>
            </w:pPr>
            <w:r>
              <w:rPr>
                <w:sz w:val="26"/>
                <w:szCs w:val="26"/>
              </w:rPr>
              <w:t>2</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t xml:space="preserve">Környezettanulmányok </w:t>
            </w:r>
          </w:p>
        </w:tc>
        <w:tc>
          <w:tcPr>
            <w:tcW w:w="1908" w:type="dxa"/>
            <w:tcBorders>
              <w:top w:val="single" w:sz="4" w:space="0" w:color="000000"/>
              <w:left w:val="single" w:sz="4" w:space="0" w:color="000000"/>
              <w:bottom w:val="single" w:sz="4" w:space="0" w:color="000000"/>
              <w:right w:val="single" w:sz="4" w:space="0" w:color="000000"/>
            </w:tcBorders>
          </w:tcPr>
          <w:p w:rsidR="00560F51" w:rsidRDefault="00560F51" w:rsidP="00C47299">
            <w:pPr>
              <w:snapToGrid w:val="0"/>
              <w:jc w:val="right"/>
              <w:rPr>
                <w:sz w:val="26"/>
                <w:szCs w:val="26"/>
              </w:rPr>
            </w:pPr>
            <w:r>
              <w:rPr>
                <w:sz w:val="26"/>
                <w:szCs w:val="26"/>
              </w:rPr>
              <w:t>19</w:t>
            </w:r>
          </w:p>
        </w:tc>
      </w:tr>
      <w:tr w:rsidR="00560F51" w:rsidRPr="00AC032C">
        <w:tc>
          <w:tcPr>
            <w:tcW w:w="3420"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both"/>
            </w:pPr>
            <w:r w:rsidRPr="00AC032C">
              <w:t>Szabálysértési ügyek</w:t>
            </w:r>
          </w:p>
        </w:tc>
        <w:tc>
          <w:tcPr>
            <w:tcW w:w="1908" w:type="dxa"/>
            <w:tcBorders>
              <w:top w:val="single" w:sz="4" w:space="0" w:color="000000"/>
              <w:left w:val="single" w:sz="4" w:space="0" w:color="000000"/>
              <w:bottom w:val="single" w:sz="4" w:space="0" w:color="000000"/>
              <w:right w:val="single" w:sz="4" w:space="0" w:color="000000"/>
            </w:tcBorders>
          </w:tcPr>
          <w:p w:rsidR="00560F51" w:rsidRPr="00AC032C" w:rsidRDefault="00560F51" w:rsidP="00C47299">
            <w:pPr>
              <w:snapToGrid w:val="0"/>
              <w:jc w:val="right"/>
              <w:rPr>
                <w:sz w:val="26"/>
                <w:szCs w:val="26"/>
              </w:rPr>
            </w:pPr>
            <w:r>
              <w:rPr>
                <w:sz w:val="26"/>
                <w:szCs w:val="26"/>
              </w:rPr>
              <w:t>10</w:t>
            </w:r>
          </w:p>
        </w:tc>
      </w:tr>
    </w:tbl>
    <w:p w:rsidR="00560F51" w:rsidRDefault="00560F51" w:rsidP="00C47299">
      <w:pPr>
        <w:pStyle w:val="CharCharCharChar"/>
        <w:spacing w:before="0" w:after="0" w:line="100" w:lineRule="atLeast"/>
        <w:ind w:left="0"/>
        <w:jc w:val="both"/>
        <w:rPr>
          <w:rFonts w:ascii="Times New Roman" w:hAnsi="Times New Roman" w:cs="Times New Roman"/>
          <w:sz w:val="24"/>
          <w:szCs w:val="24"/>
          <w:lang w:val="hu-HU"/>
        </w:rPr>
      </w:pPr>
    </w:p>
    <w:p w:rsidR="00560F51" w:rsidRPr="009F77EA" w:rsidRDefault="00560F51" w:rsidP="00C47299">
      <w:pPr>
        <w:pStyle w:val="CharCharCharChar"/>
        <w:spacing w:before="0" w:after="0" w:line="100" w:lineRule="atLeast"/>
        <w:ind w:left="0"/>
        <w:jc w:val="both"/>
        <w:rPr>
          <w:rFonts w:ascii="Times New Roman" w:hAnsi="Times New Roman" w:cs="Times New Roman"/>
          <w:sz w:val="24"/>
          <w:szCs w:val="24"/>
          <w:lang w:val="hu-HU" w:eastAsia="en-US"/>
        </w:rPr>
      </w:pPr>
      <w:r w:rsidRPr="009F77EA">
        <w:rPr>
          <w:rFonts w:ascii="Times New Roman" w:hAnsi="Times New Roman" w:cs="Times New Roman"/>
          <w:sz w:val="24"/>
          <w:szCs w:val="24"/>
          <w:lang w:val="hu-HU"/>
        </w:rPr>
        <w:lastRenderedPageBreak/>
        <w:t>Az anyakönyvvezető a házasságkötéseknél a szertartások ünnepélyességét, méltó</w:t>
      </w:r>
      <w:r>
        <w:rPr>
          <w:rFonts w:ascii="Times New Roman" w:hAnsi="Times New Roman" w:cs="Times New Roman"/>
          <w:sz w:val="24"/>
          <w:szCs w:val="24"/>
          <w:lang w:val="hu-HU"/>
        </w:rPr>
        <w:t>ságát biztosítva működött közre,</w:t>
      </w:r>
      <w:r w:rsidRPr="009F77EA">
        <w:rPr>
          <w:rFonts w:ascii="Times New Roman" w:hAnsi="Times New Roman" w:cs="Times New Roman"/>
          <w:sz w:val="24"/>
          <w:szCs w:val="24"/>
          <w:lang w:val="hu-HU"/>
        </w:rPr>
        <w:t xml:space="preserve"> </w:t>
      </w:r>
      <w:r>
        <w:rPr>
          <w:rFonts w:ascii="Times New Roman" w:hAnsi="Times New Roman" w:cs="Times New Roman"/>
          <w:sz w:val="24"/>
          <w:szCs w:val="24"/>
          <w:lang w:val="hu-HU"/>
        </w:rPr>
        <w:t xml:space="preserve">4 </w:t>
      </w:r>
      <w:r w:rsidRPr="009F77EA">
        <w:rPr>
          <w:rFonts w:ascii="Times New Roman" w:hAnsi="Times New Roman" w:cs="Times New Roman"/>
          <w:sz w:val="24"/>
          <w:szCs w:val="24"/>
          <w:lang w:val="hu-HU"/>
        </w:rPr>
        <w:t xml:space="preserve">alkalommal a szertartásra külső helyszínen került sor. </w:t>
      </w:r>
    </w:p>
    <w:p w:rsidR="00560F51" w:rsidRDefault="00560F51" w:rsidP="00C47299">
      <w:pPr>
        <w:pStyle w:val="Szvegtrzs"/>
      </w:pPr>
    </w:p>
    <w:p w:rsidR="00560F51" w:rsidRPr="009F77EA" w:rsidRDefault="00560F51" w:rsidP="00C47299">
      <w:pPr>
        <w:pStyle w:val="Szvegtrzs"/>
      </w:pPr>
      <w:r w:rsidRPr="009F77EA">
        <w:t>Az egészségüggyel, a szociális és gyermekjóléti intézményekkel kapcsolatos feladatokat a következő táblázat mutatja be az egészben vagy részben önkormányzati pénzforrásból finanszírozott szociális és gyermekvédelmi ellátási formák és az ellátottak számának alakulását illetően:</w:t>
      </w:r>
    </w:p>
    <w:p w:rsidR="00560F51" w:rsidRPr="009F77EA" w:rsidRDefault="00560F51" w:rsidP="00C47299">
      <w:pPr>
        <w:pStyle w:val="Szvegtrzs"/>
      </w:pPr>
    </w:p>
    <w:tbl>
      <w:tblPr>
        <w:tblW w:w="396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20"/>
        <w:gridCol w:w="843"/>
        <w:gridCol w:w="748"/>
        <w:gridCol w:w="2884"/>
        <w:gridCol w:w="1605"/>
      </w:tblGrid>
      <w:tr w:rsidR="00560F51" w:rsidRPr="009F77EA">
        <w:trPr>
          <w:trHeight w:val="1528"/>
        </w:trPr>
        <w:tc>
          <w:tcPr>
            <w:tcW w:w="3901" w:type="pct"/>
            <w:gridSpan w:val="4"/>
            <w:shd w:val="clear" w:color="auto" w:fill="C0C0C0"/>
            <w:noWrap/>
            <w:vAlign w:val="center"/>
          </w:tcPr>
          <w:p w:rsidR="00560F51" w:rsidRPr="009F77EA" w:rsidRDefault="00560F51" w:rsidP="00C47299">
            <w:pPr>
              <w:suppressAutoHyphens w:val="0"/>
              <w:jc w:val="center"/>
              <w:rPr>
                <w:b/>
                <w:bCs/>
                <w:lang w:eastAsia="hu-HU"/>
              </w:rPr>
            </w:pPr>
            <w:r w:rsidRPr="009F77EA">
              <w:rPr>
                <w:b/>
                <w:bCs/>
                <w:sz w:val="22"/>
                <w:szCs w:val="22"/>
                <w:lang w:eastAsia="hu-HU"/>
              </w:rPr>
              <w:t>M e g n e v e z é s</w:t>
            </w:r>
          </w:p>
        </w:tc>
        <w:tc>
          <w:tcPr>
            <w:tcW w:w="1099" w:type="pct"/>
            <w:shd w:val="clear" w:color="auto" w:fill="C0C0C0"/>
            <w:vAlign w:val="center"/>
          </w:tcPr>
          <w:p w:rsidR="00560F51" w:rsidRPr="009F77EA" w:rsidRDefault="00560F51" w:rsidP="009F77EA">
            <w:pPr>
              <w:suppressAutoHyphens w:val="0"/>
              <w:jc w:val="center"/>
              <w:rPr>
                <w:b/>
                <w:bCs/>
                <w:lang w:eastAsia="hu-HU"/>
              </w:rPr>
            </w:pPr>
            <w:r w:rsidRPr="009F77EA">
              <w:rPr>
                <w:b/>
                <w:bCs/>
                <w:sz w:val="22"/>
                <w:szCs w:val="22"/>
                <w:lang w:eastAsia="hu-HU"/>
              </w:rPr>
              <w:t>Ellátottak száma (fő)</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r w:rsidRPr="009F77EA">
              <w:rPr>
                <w:sz w:val="20"/>
                <w:szCs w:val="20"/>
                <w:lang w:eastAsia="hu-HU"/>
              </w:rPr>
              <w:t>Időskorúak járadéka</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8</w:t>
            </w:r>
          </w:p>
        </w:tc>
      </w:tr>
      <w:tr w:rsidR="00560F51" w:rsidRPr="009F77EA">
        <w:trPr>
          <w:trHeight w:val="300"/>
        </w:trPr>
        <w:tc>
          <w:tcPr>
            <w:tcW w:w="836" w:type="pct"/>
            <w:vMerge w:val="restart"/>
            <w:vAlign w:val="center"/>
          </w:tcPr>
          <w:p w:rsidR="00560F51" w:rsidRPr="009F77EA" w:rsidRDefault="00560F51" w:rsidP="00C47299">
            <w:pPr>
              <w:suppressAutoHyphens w:val="0"/>
              <w:rPr>
                <w:sz w:val="20"/>
                <w:szCs w:val="20"/>
                <w:lang w:eastAsia="hu-HU"/>
              </w:rPr>
            </w:pPr>
            <w:r w:rsidRPr="009F77EA">
              <w:rPr>
                <w:sz w:val="20"/>
                <w:szCs w:val="20"/>
                <w:lang w:eastAsia="hu-HU"/>
              </w:rPr>
              <w:t>Aktív korúak ellátása</w:t>
            </w:r>
          </w:p>
        </w:tc>
        <w:tc>
          <w:tcPr>
            <w:tcW w:w="1090" w:type="pct"/>
            <w:gridSpan w:val="2"/>
            <w:vMerge w:val="restart"/>
            <w:vAlign w:val="center"/>
          </w:tcPr>
          <w:p w:rsidR="00560F51" w:rsidRPr="009F77EA" w:rsidRDefault="00560F51" w:rsidP="00C47299">
            <w:pPr>
              <w:suppressAutoHyphens w:val="0"/>
              <w:rPr>
                <w:sz w:val="20"/>
                <w:szCs w:val="20"/>
                <w:lang w:eastAsia="hu-HU"/>
              </w:rPr>
            </w:pPr>
            <w:r w:rsidRPr="009F77EA">
              <w:rPr>
                <w:sz w:val="20"/>
                <w:szCs w:val="20"/>
                <w:lang w:eastAsia="hu-HU"/>
              </w:rPr>
              <w:t>rendszeres szociális segély</w:t>
            </w:r>
          </w:p>
        </w:tc>
        <w:tc>
          <w:tcPr>
            <w:tcW w:w="1975" w:type="pct"/>
            <w:noWrap/>
            <w:vAlign w:val="center"/>
          </w:tcPr>
          <w:p w:rsidR="00560F51" w:rsidRPr="009F77EA" w:rsidRDefault="00560F51" w:rsidP="00C47299">
            <w:pPr>
              <w:suppressAutoHyphens w:val="0"/>
              <w:rPr>
                <w:sz w:val="20"/>
                <w:szCs w:val="20"/>
                <w:lang w:eastAsia="hu-HU"/>
              </w:rPr>
            </w:pPr>
            <w:r w:rsidRPr="009F77EA">
              <w:rPr>
                <w:sz w:val="20"/>
                <w:szCs w:val="20"/>
                <w:lang w:eastAsia="hu-HU"/>
              </w:rPr>
              <w:t>egészségkárosodottak</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7</w:t>
            </w:r>
          </w:p>
        </w:tc>
      </w:tr>
      <w:tr w:rsidR="00560F51" w:rsidRPr="009F77EA">
        <w:trPr>
          <w:trHeight w:val="300"/>
        </w:trPr>
        <w:tc>
          <w:tcPr>
            <w:tcW w:w="836" w:type="pct"/>
            <w:vMerge/>
            <w:vAlign w:val="center"/>
          </w:tcPr>
          <w:p w:rsidR="00560F51" w:rsidRPr="009F77EA" w:rsidRDefault="00560F51" w:rsidP="00C47299">
            <w:pPr>
              <w:suppressAutoHyphens w:val="0"/>
              <w:rPr>
                <w:sz w:val="20"/>
                <w:szCs w:val="20"/>
                <w:lang w:eastAsia="hu-HU"/>
              </w:rPr>
            </w:pPr>
          </w:p>
        </w:tc>
        <w:tc>
          <w:tcPr>
            <w:tcW w:w="1090" w:type="pct"/>
            <w:gridSpan w:val="2"/>
            <w:vMerge/>
            <w:vAlign w:val="center"/>
          </w:tcPr>
          <w:p w:rsidR="00560F51" w:rsidRPr="009F77EA" w:rsidRDefault="00560F51" w:rsidP="00C47299">
            <w:pPr>
              <w:suppressAutoHyphens w:val="0"/>
              <w:rPr>
                <w:sz w:val="20"/>
                <w:szCs w:val="20"/>
                <w:lang w:eastAsia="hu-HU"/>
              </w:rPr>
            </w:pPr>
          </w:p>
        </w:tc>
        <w:tc>
          <w:tcPr>
            <w:tcW w:w="1975" w:type="pct"/>
            <w:noWrap/>
            <w:vAlign w:val="center"/>
          </w:tcPr>
          <w:p w:rsidR="00560F51" w:rsidRPr="009F77EA" w:rsidRDefault="00560F51" w:rsidP="00C47299">
            <w:pPr>
              <w:suppressAutoHyphens w:val="0"/>
              <w:rPr>
                <w:sz w:val="20"/>
                <w:szCs w:val="20"/>
                <w:lang w:eastAsia="hu-HU"/>
              </w:rPr>
            </w:pPr>
            <w:r w:rsidRPr="009F77EA">
              <w:rPr>
                <w:sz w:val="20"/>
                <w:szCs w:val="20"/>
                <w:lang w:eastAsia="hu-HU"/>
              </w:rPr>
              <w:t>foglalkoztatási mentesség</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6</w:t>
            </w:r>
          </w:p>
        </w:tc>
      </w:tr>
      <w:tr w:rsidR="00560F51" w:rsidRPr="009F77EA">
        <w:trPr>
          <w:trHeight w:val="300"/>
        </w:trPr>
        <w:tc>
          <w:tcPr>
            <w:tcW w:w="836" w:type="pct"/>
            <w:vMerge/>
            <w:vAlign w:val="center"/>
          </w:tcPr>
          <w:p w:rsidR="00560F51" w:rsidRPr="009F77EA" w:rsidRDefault="00560F51" w:rsidP="00C47299">
            <w:pPr>
              <w:suppressAutoHyphens w:val="0"/>
              <w:rPr>
                <w:sz w:val="20"/>
                <w:szCs w:val="20"/>
                <w:lang w:eastAsia="hu-HU"/>
              </w:rPr>
            </w:pPr>
          </w:p>
        </w:tc>
        <w:tc>
          <w:tcPr>
            <w:tcW w:w="1090" w:type="pct"/>
            <w:gridSpan w:val="2"/>
            <w:vMerge/>
            <w:vAlign w:val="center"/>
          </w:tcPr>
          <w:p w:rsidR="00560F51" w:rsidRPr="009F77EA" w:rsidRDefault="00560F51" w:rsidP="00C47299">
            <w:pPr>
              <w:suppressAutoHyphens w:val="0"/>
              <w:rPr>
                <w:sz w:val="20"/>
                <w:szCs w:val="20"/>
                <w:lang w:eastAsia="hu-HU"/>
              </w:rPr>
            </w:pPr>
          </w:p>
        </w:tc>
        <w:tc>
          <w:tcPr>
            <w:tcW w:w="1975" w:type="pct"/>
            <w:noWrap/>
            <w:vAlign w:val="center"/>
          </w:tcPr>
          <w:p w:rsidR="00560F51" w:rsidRPr="009F77EA" w:rsidRDefault="00560F51" w:rsidP="00C47299">
            <w:pPr>
              <w:suppressAutoHyphens w:val="0"/>
              <w:rPr>
                <w:sz w:val="20"/>
                <w:szCs w:val="20"/>
                <w:lang w:eastAsia="hu-HU"/>
              </w:rPr>
            </w:pPr>
            <w:r w:rsidRPr="009F77EA">
              <w:rPr>
                <w:sz w:val="20"/>
                <w:szCs w:val="20"/>
                <w:lang w:eastAsia="hu-HU"/>
              </w:rPr>
              <w:t xml:space="preserve">nyugdíj előtt 5 éven belül </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17</w:t>
            </w:r>
          </w:p>
        </w:tc>
      </w:tr>
      <w:tr w:rsidR="00560F51" w:rsidRPr="009F77EA">
        <w:trPr>
          <w:trHeight w:val="610"/>
        </w:trPr>
        <w:tc>
          <w:tcPr>
            <w:tcW w:w="836" w:type="pct"/>
            <w:vMerge/>
            <w:vAlign w:val="center"/>
          </w:tcPr>
          <w:p w:rsidR="00560F51" w:rsidRPr="009F77EA" w:rsidRDefault="00560F51" w:rsidP="00C47299">
            <w:pPr>
              <w:suppressAutoHyphens w:val="0"/>
              <w:rPr>
                <w:sz w:val="20"/>
                <w:szCs w:val="20"/>
                <w:lang w:eastAsia="hu-HU"/>
              </w:rPr>
            </w:pPr>
          </w:p>
        </w:tc>
        <w:tc>
          <w:tcPr>
            <w:tcW w:w="3065" w:type="pct"/>
            <w:gridSpan w:val="3"/>
            <w:noWrap/>
            <w:vAlign w:val="center"/>
          </w:tcPr>
          <w:p w:rsidR="00560F51" w:rsidRPr="009F77EA" w:rsidRDefault="00560F51" w:rsidP="00C47299">
            <w:pPr>
              <w:suppressAutoHyphens w:val="0"/>
              <w:rPr>
                <w:sz w:val="20"/>
                <w:szCs w:val="20"/>
                <w:lang w:eastAsia="hu-HU"/>
              </w:rPr>
            </w:pPr>
            <w:r w:rsidRPr="009F77EA">
              <w:rPr>
                <w:sz w:val="20"/>
                <w:szCs w:val="20"/>
                <w:lang w:eastAsia="hu-HU"/>
              </w:rPr>
              <w:t xml:space="preserve"> foglalkoztatást helyettesítő támogatás</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259</w:t>
            </w:r>
          </w:p>
        </w:tc>
      </w:tr>
      <w:tr w:rsidR="00560F51" w:rsidRPr="009F77EA">
        <w:trPr>
          <w:trHeight w:val="300"/>
        </w:trPr>
        <w:tc>
          <w:tcPr>
            <w:tcW w:w="1414" w:type="pct"/>
            <w:gridSpan w:val="2"/>
            <w:vMerge w:val="restart"/>
            <w:vAlign w:val="center"/>
          </w:tcPr>
          <w:p w:rsidR="00560F51" w:rsidRPr="009F77EA" w:rsidRDefault="00560F51" w:rsidP="00C47299">
            <w:pPr>
              <w:suppressAutoHyphens w:val="0"/>
              <w:rPr>
                <w:sz w:val="20"/>
                <w:szCs w:val="20"/>
                <w:lang w:eastAsia="hu-HU"/>
              </w:rPr>
            </w:pPr>
            <w:r w:rsidRPr="009F77EA">
              <w:rPr>
                <w:sz w:val="20"/>
                <w:szCs w:val="20"/>
                <w:lang w:eastAsia="hu-HU"/>
              </w:rPr>
              <w:t>Lakásfenntartási támogatás</w:t>
            </w:r>
          </w:p>
        </w:tc>
        <w:tc>
          <w:tcPr>
            <w:tcW w:w="2486" w:type="pct"/>
            <w:gridSpan w:val="2"/>
            <w:noWrap/>
            <w:vAlign w:val="center"/>
          </w:tcPr>
          <w:p w:rsidR="00560F51" w:rsidRPr="009F77EA" w:rsidRDefault="00560F51" w:rsidP="00C47299">
            <w:pPr>
              <w:suppressAutoHyphens w:val="0"/>
              <w:rPr>
                <w:sz w:val="20"/>
                <w:szCs w:val="20"/>
                <w:lang w:eastAsia="hu-HU"/>
              </w:rPr>
            </w:pPr>
            <w:r w:rsidRPr="009F77EA">
              <w:rPr>
                <w:sz w:val="20"/>
                <w:szCs w:val="20"/>
                <w:lang w:eastAsia="hu-HU"/>
              </w:rPr>
              <w:t>normatív</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148</w:t>
            </w:r>
          </w:p>
        </w:tc>
      </w:tr>
      <w:tr w:rsidR="00560F51" w:rsidRPr="009F77EA">
        <w:trPr>
          <w:trHeight w:val="300"/>
        </w:trPr>
        <w:tc>
          <w:tcPr>
            <w:tcW w:w="1414" w:type="pct"/>
            <w:gridSpan w:val="2"/>
            <w:vMerge/>
            <w:vAlign w:val="center"/>
          </w:tcPr>
          <w:p w:rsidR="00560F51" w:rsidRPr="009F77EA" w:rsidRDefault="00560F51" w:rsidP="00C47299">
            <w:pPr>
              <w:suppressAutoHyphens w:val="0"/>
              <w:rPr>
                <w:sz w:val="20"/>
                <w:szCs w:val="20"/>
                <w:lang w:eastAsia="hu-HU"/>
              </w:rPr>
            </w:pPr>
          </w:p>
        </w:tc>
        <w:tc>
          <w:tcPr>
            <w:tcW w:w="2486" w:type="pct"/>
            <w:gridSpan w:val="2"/>
            <w:noWrap/>
            <w:vAlign w:val="center"/>
          </w:tcPr>
          <w:p w:rsidR="00560F51" w:rsidRPr="009F77EA" w:rsidRDefault="00560F51" w:rsidP="00C47299">
            <w:pPr>
              <w:suppressAutoHyphens w:val="0"/>
              <w:rPr>
                <w:sz w:val="20"/>
                <w:szCs w:val="20"/>
                <w:lang w:eastAsia="hu-HU"/>
              </w:rPr>
            </w:pPr>
            <w:r w:rsidRPr="009F77EA">
              <w:rPr>
                <w:sz w:val="20"/>
                <w:szCs w:val="20"/>
                <w:lang w:eastAsia="hu-HU"/>
              </w:rPr>
              <w:t>méltányossági</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0</w:t>
            </w:r>
          </w:p>
        </w:tc>
      </w:tr>
      <w:tr w:rsidR="00560F51" w:rsidRPr="009F77EA">
        <w:trPr>
          <w:trHeight w:val="300"/>
        </w:trPr>
        <w:tc>
          <w:tcPr>
            <w:tcW w:w="1414" w:type="pct"/>
            <w:gridSpan w:val="2"/>
            <w:vMerge/>
            <w:vAlign w:val="center"/>
          </w:tcPr>
          <w:p w:rsidR="00560F51" w:rsidRPr="009F77EA" w:rsidRDefault="00560F51" w:rsidP="00C47299">
            <w:pPr>
              <w:suppressAutoHyphens w:val="0"/>
              <w:rPr>
                <w:sz w:val="20"/>
                <w:szCs w:val="20"/>
                <w:lang w:eastAsia="hu-HU"/>
              </w:rPr>
            </w:pPr>
          </w:p>
        </w:tc>
        <w:tc>
          <w:tcPr>
            <w:tcW w:w="2486" w:type="pct"/>
            <w:gridSpan w:val="2"/>
            <w:noWrap/>
            <w:vAlign w:val="center"/>
          </w:tcPr>
          <w:p w:rsidR="00560F51" w:rsidRPr="009F77EA" w:rsidRDefault="00560F51" w:rsidP="00C47299">
            <w:pPr>
              <w:suppressAutoHyphens w:val="0"/>
              <w:rPr>
                <w:sz w:val="20"/>
                <w:szCs w:val="20"/>
                <w:lang w:eastAsia="hu-HU"/>
              </w:rPr>
            </w:pPr>
            <w:r w:rsidRPr="009F77EA">
              <w:rPr>
                <w:sz w:val="20"/>
                <w:szCs w:val="20"/>
                <w:lang w:eastAsia="hu-HU"/>
              </w:rPr>
              <w:t>adósságkezeléshez kapcsolódó</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0</w:t>
            </w:r>
          </w:p>
        </w:tc>
      </w:tr>
      <w:tr w:rsidR="00560F51" w:rsidRPr="009F77EA">
        <w:trPr>
          <w:trHeight w:val="300"/>
        </w:trPr>
        <w:tc>
          <w:tcPr>
            <w:tcW w:w="1414" w:type="pct"/>
            <w:gridSpan w:val="2"/>
            <w:vMerge w:val="restart"/>
            <w:noWrap/>
            <w:vAlign w:val="center"/>
          </w:tcPr>
          <w:p w:rsidR="00560F51" w:rsidRPr="009F77EA" w:rsidRDefault="00560F51" w:rsidP="00C47299">
            <w:pPr>
              <w:suppressAutoHyphens w:val="0"/>
              <w:rPr>
                <w:sz w:val="20"/>
                <w:szCs w:val="20"/>
                <w:lang w:eastAsia="hu-HU"/>
              </w:rPr>
            </w:pPr>
            <w:r w:rsidRPr="009F77EA">
              <w:rPr>
                <w:sz w:val="20"/>
                <w:szCs w:val="20"/>
                <w:lang w:eastAsia="hu-HU"/>
              </w:rPr>
              <w:t>Ápolási díj</w:t>
            </w:r>
          </w:p>
        </w:tc>
        <w:tc>
          <w:tcPr>
            <w:tcW w:w="2486" w:type="pct"/>
            <w:gridSpan w:val="2"/>
            <w:noWrap/>
            <w:vAlign w:val="center"/>
          </w:tcPr>
          <w:p w:rsidR="00560F51" w:rsidRPr="009F77EA" w:rsidRDefault="00560F51" w:rsidP="00C47299">
            <w:pPr>
              <w:suppressAutoHyphens w:val="0"/>
              <w:rPr>
                <w:sz w:val="20"/>
                <w:szCs w:val="20"/>
                <w:lang w:eastAsia="hu-HU"/>
              </w:rPr>
            </w:pPr>
            <w:r w:rsidRPr="009F77EA">
              <w:rPr>
                <w:sz w:val="20"/>
                <w:szCs w:val="20"/>
                <w:lang w:eastAsia="hu-HU"/>
              </w:rPr>
              <w:t xml:space="preserve">alanyi </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34</w:t>
            </w:r>
          </w:p>
        </w:tc>
      </w:tr>
      <w:tr w:rsidR="00560F51" w:rsidRPr="009F77EA">
        <w:trPr>
          <w:trHeight w:val="300"/>
        </w:trPr>
        <w:tc>
          <w:tcPr>
            <w:tcW w:w="1414" w:type="pct"/>
            <w:gridSpan w:val="2"/>
            <w:vMerge/>
            <w:vAlign w:val="center"/>
          </w:tcPr>
          <w:p w:rsidR="00560F51" w:rsidRPr="009F77EA" w:rsidRDefault="00560F51" w:rsidP="00C47299">
            <w:pPr>
              <w:suppressAutoHyphens w:val="0"/>
              <w:rPr>
                <w:sz w:val="20"/>
                <w:szCs w:val="20"/>
                <w:lang w:eastAsia="hu-HU"/>
              </w:rPr>
            </w:pPr>
          </w:p>
        </w:tc>
        <w:tc>
          <w:tcPr>
            <w:tcW w:w="2486" w:type="pct"/>
            <w:gridSpan w:val="2"/>
            <w:noWrap/>
            <w:vAlign w:val="center"/>
          </w:tcPr>
          <w:p w:rsidR="00560F51" w:rsidRPr="009F77EA" w:rsidRDefault="00560F51" w:rsidP="00C47299">
            <w:pPr>
              <w:suppressAutoHyphens w:val="0"/>
              <w:rPr>
                <w:i/>
                <w:iCs/>
                <w:sz w:val="20"/>
                <w:szCs w:val="20"/>
                <w:lang w:eastAsia="hu-HU"/>
              </w:rPr>
            </w:pPr>
            <w:r w:rsidRPr="009F77EA">
              <w:rPr>
                <w:i/>
                <w:iCs/>
                <w:sz w:val="20"/>
                <w:szCs w:val="20"/>
                <w:lang w:eastAsia="hu-HU"/>
              </w:rPr>
              <w:t xml:space="preserve">   ebből emelt összegű</w:t>
            </w:r>
          </w:p>
        </w:tc>
        <w:tc>
          <w:tcPr>
            <w:tcW w:w="1099" w:type="pct"/>
            <w:noWrap/>
            <w:vAlign w:val="center"/>
          </w:tcPr>
          <w:p w:rsidR="00560F51" w:rsidRPr="009F77EA" w:rsidRDefault="00560F51" w:rsidP="00C47299">
            <w:pPr>
              <w:suppressAutoHyphens w:val="0"/>
              <w:jc w:val="center"/>
              <w:rPr>
                <w:i/>
                <w:iCs/>
                <w:sz w:val="20"/>
                <w:szCs w:val="20"/>
                <w:lang w:eastAsia="hu-HU"/>
              </w:rPr>
            </w:pPr>
            <w:r w:rsidRPr="009F77EA">
              <w:rPr>
                <w:i/>
                <w:iCs/>
                <w:sz w:val="20"/>
                <w:szCs w:val="20"/>
                <w:lang w:eastAsia="hu-HU"/>
              </w:rPr>
              <w:t>12</w:t>
            </w:r>
          </w:p>
        </w:tc>
      </w:tr>
      <w:tr w:rsidR="00560F51" w:rsidRPr="009F77EA">
        <w:trPr>
          <w:trHeight w:val="300"/>
        </w:trPr>
        <w:tc>
          <w:tcPr>
            <w:tcW w:w="1414" w:type="pct"/>
            <w:gridSpan w:val="2"/>
            <w:vMerge/>
            <w:vAlign w:val="center"/>
          </w:tcPr>
          <w:p w:rsidR="00560F51" w:rsidRPr="009F77EA" w:rsidRDefault="00560F51" w:rsidP="00C47299">
            <w:pPr>
              <w:suppressAutoHyphens w:val="0"/>
              <w:rPr>
                <w:sz w:val="20"/>
                <w:szCs w:val="20"/>
                <w:lang w:eastAsia="hu-HU"/>
              </w:rPr>
            </w:pPr>
          </w:p>
        </w:tc>
        <w:tc>
          <w:tcPr>
            <w:tcW w:w="2486" w:type="pct"/>
            <w:gridSpan w:val="2"/>
            <w:noWrap/>
            <w:vAlign w:val="center"/>
          </w:tcPr>
          <w:p w:rsidR="00560F51" w:rsidRPr="009F77EA" w:rsidRDefault="00560F51" w:rsidP="00C47299">
            <w:pPr>
              <w:suppressAutoHyphens w:val="0"/>
              <w:rPr>
                <w:sz w:val="20"/>
                <w:szCs w:val="20"/>
                <w:lang w:eastAsia="hu-HU"/>
              </w:rPr>
            </w:pPr>
            <w:r w:rsidRPr="009F77EA">
              <w:rPr>
                <w:sz w:val="20"/>
                <w:szCs w:val="20"/>
                <w:lang w:eastAsia="hu-HU"/>
              </w:rPr>
              <w:t>méltányossági</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12</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r w:rsidRPr="009F77EA">
              <w:rPr>
                <w:sz w:val="20"/>
                <w:szCs w:val="20"/>
                <w:lang w:eastAsia="hu-HU"/>
              </w:rPr>
              <w:t>Közgyógyellátás (méltányossági)</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52</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proofErr w:type="spellStart"/>
            <w:r w:rsidRPr="009F77EA">
              <w:rPr>
                <w:sz w:val="20"/>
                <w:szCs w:val="20"/>
                <w:lang w:eastAsia="hu-HU"/>
              </w:rPr>
              <w:t>Bursa</w:t>
            </w:r>
            <w:proofErr w:type="spellEnd"/>
            <w:r w:rsidRPr="009F77EA">
              <w:rPr>
                <w:sz w:val="20"/>
                <w:szCs w:val="20"/>
                <w:lang w:eastAsia="hu-HU"/>
              </w:rPr>
              <w:t xml:space="preserve"> Hungarica ösztöndíj</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48</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r w:rsidRPr="009F77EA">
              <w:rPr>
                <w:sz w:val="20"/>
                <w:szCs w:val="20"/>
                <w:lang w:eastAsia="hu-HU"/>
              </w:rPr>
              <w:t>Adósságkezelési támogatás</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0</w:t>
            </w:r>
          </w:p>
        </w:tc>
      </w:tr>
      <w:tr w:rsidR="00560F51" w:rsidRPr="009F77EA">
        <w:trPr>
          <w:trHeight w:val="300"/>
        </w:trPr>
        <w:tc>
          <w:tcPr>
            <w:tcW w:w="1925" w:type="pct"/>
            <w:gridSpan w:val="3"/>
            <w:vMerge w:val="restart"/>
            <w:vAlign w:val="center"/>
          </w:tcPr>
          <w:p w:rsidR="00560F51" w:rsidRPr="009F77EA" w:rsidRDefault="00560F51" w:rsidP="00C47299">
            <w:pPr>
              <w:suppressAutoHyphens w:val="0"/>
              <w:rPr>
                <w:sz w:val="20"/>
                <w:szCs w:val="20"/>
                <w:lang w:eastAsia="hu-HU"/>
              </w:rPr>
            </w:pPr>
            <w:r w:rsidRPr="009F77EA">
              <w:rPr>
                <w:sz w:val="20"/>
                <w:szCs w:val="20"/>
                <w:lang w:eastAsia="hu-HU"/>
              </w:rPr>
              <w:t>Rendszeres gyermekvédelmi segély</w:t>
            </w:r>
          </w:p>
        </w:tc>
        <w:tc>
          <w:tcPr>
            <w:tcW w:w="1975" w:type="pct"/>
            <w:noWrap/>
            <w:vAlign w:val="center"/>
          </w:tcPr>
          <w:p w:rsidR="00560F51" w:rsidRPr="009F77EA" w:rsidRDefault="00560F51" w:rsidP="00C47299">
            <w:pPr>
              <w:suppressAutoHyphens w:val="0"/>
              <w:rPr>
                <w:sz w:val="20"/>
                <w:szCs w:val="20"/>
                <w:lang w:eastAsia="hu-HU"/>
              </w:rPr>
            </w:pPr>
            <w:r w:rsidRPr="009F77EA">
              <w:rPr>
                <w:sz w:val="20"/>
                <w:szCs w:val="20"/>
                <w:lang w:eastAsia="hu-HU"/>
              </w:rPr>
              <w:t>kiskorú (fő)</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139</w:t>
            </w:r>
          </w:p>
        </w:tc>
      </w:tr>
      <w:tr w:rsidR="00560F51" w:rsidRPr="009F77EA">
        <w:trPr>
          <w:trHeight w:val="300"/>
        </w:trPr>
        <w:tc>
          <w:tcPr>
            <w:tcW w:w="1925" w:type="pct"/>
            <w:gridSpan w:val="3"/>
            <w:vMerge/>
            <w:vAlign w:val="center"/>
          </w:tcPr>
          <w:p w:rsidR="00560F51" w:rsidRPr="009F77EA" w:rsidRDefault="00560F51" w:rsidP="00C47299">
            <w:pPr>
              <w:suppressAutoHyphens w:val="0"/>
              <w:rPr>
                <w:sz w:val="20"/>
                <w:szCs w:val="20"/>
                <w:lang w:eastAsia="hu-HU"/>
              </w:rPr>
            </w:pPr>
          </w:p>
        </w:tc>
        <w:tc>
          <w:tcPr>
            <w:tcW w:w="1975" w:type="pct"/>
            <w:noWrap/>
            <w:vAlign w:val="center"/>
          </w:tcPr>
          <w:p w:rsidR="00560F51" w:rsidRPr="009F77EA" w:rsidRDefault="00560F51" w:rsidP="00C47299">
            <w:pPr>
              <w:suppressAutoHyphens w:val="0"/>
              <w:rPr>
                <w:sz w:val="20"/>
                <w:szCs w:val="20"/>
                <w:lang w:eastAsia="hu-HU"/>
              </w:rPr>
            </w:pPr>
            <w:r w:rsidRPr="009F77EA">
              <w:rPr>
                <w:sz w:val="20"/>
                <w:szCs w:val="20"/>
                <w:lang w:eastAsia="hu-HU"/>
              </w:rPr>
              <w:t>család (db)</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61</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r w:rsidRPr="009F77EA">
              <w:rPr>
                <w:sz w:val="20"/>
                <w:szCs w:val="20"/>
                <w:lang w:eastAsia="hu-HU"/>
              </w:rPr>
              <w:t>Átmeneti segély</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359</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r w:rsidRPr="009F77EA">
              <w:rPr>
                <w:sz w:val="20"/>
                <w:szCs w:val="20"/>
                <w:lang w:eastAsia="hu-HU"/>
              </w:rPr>
              <w:t>Temetési segély</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12</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r w:rsidRPr="009F77EA">
              <w:rPr>
                <w:sz w:val="20"/>
                <w:szCs w:val="20"/>
                <w:lang w:eastAsia="hu-HU"/>
              </w:rPr>
              <w:t>Köztemetés</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3</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r w:rsidRPr="009F77EA">
              <w:rPr>
                <w:sz w:val="20"/>
                <w:szCs w:val="20"/>
                <w:lang w:eastAsia="hu-HU"/>
              </w:rPr>
              <w:t>Nyugdíjasok támogatása</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0</w:t>
            </w:r>
          </w:p>
        </w:tc>
      </w:tr>
      <w:tr w:rsidR="00560F51" w:rsidRPr="009F77EA">
        <w:trPr>
          <w:trHeight w:val="300"/>
        </w:trPr>
        <w:tc>
          <w:tcPr>
            <w:tcW w:w="3901" w:type="pct"/>
            <w:gridSpan w:val="4"/>
            <w:noWrap/>
            <w:vAlign w:val="center"/>
          </w:tcPr>
          <w:p w:rsidR="00560F51" w:rsidRPr="009F77EA" w:rsidRDefault="00560F51" w:rsidP="00C47299">
            <w:pPr>
              <w:suppressAutoHyphens w:val="0"/>
              <w:rPr>
                <w:sz w:val="20"/>
                <w:szCs w:val="20"/>
                <w:lang w:eastAsia="hu-HU"/>
              </w:rPr>
            </w:pPr>
            <w:r w:rsidRPr="009F77EA">
              <w:rPr>
                <w:sz w:val="20"/>
                <w:szCs w:val="20"/>
                <w:lang w:eastAsia="hu-HU"/>
              </w:rPr>
              <w:t>Rendkívüli gyermekvédelmi támogatás (esetszám)</w:t>
            </w:r>
          </w:p>
        </w:tc>
        <w:tc>
          <w:tcPr>
            <w:tcW w:w="1099" w:type="pct"/>
            <w:noWrap/>
            <w:vAlign w:val="center"/>
          </w:tcPr>
          <w:p w:rsidR="00560F51" w:rsidRPr="009F77EA" w:rsidRDefault="00560F51" w:rsidP="00C47299">
            <w:pPr>
              <w:suppressAutoHyphens w:val="0"/>
              <w:jc w:val="center"/>
              <w:rPr>
                <w:sz w:val="20"/>
                <w:szCs w:val="20"/>
                <w:lang w:eastAsia="hu-HU"/>
              </w:rPr>
            </w:pPr>
            <w:r w:rsidRPr="009F77EA">
              <w:rPr>
                <w:sz w:val="20"/>
                <w:szCs w:val="20"/>
                <w:lang w:eastAsia="hu-HU"/>
              </w:rPr>
              <w:t>138</w:t>
            </w:r>
          </w:p>
        </w:tc>
      </w:tr>
    </w:tbl>
    <w:p w:rsidR="00560F51" w:rsidRPr="00FC3B84" w:rsidRDefault="00560F51" w:rsidP="00C47299">
      <w:pPr>
        <w:pStyle w:val="Szvegtrzs"/>
      </w:pPr>
    </w:p>
    <w:p w:rsidR="00560F51" w:rsidRPr="00AC032C" w:rsidRDefault="00560F51" w:rsidP="00C47299">
      <w:pPr>
        <w:pStyle w:val="Szvegtrzs"/>
      </w:pPr>
      <w:r w:rsidRPr="00AC032C">
        <w:t>A rendszeres támogatások szinte mindegyikénél növekedett az ellátottak száma. Ugyanakkor az ügyfélfogadás tapasztalatai alapján elmondható, hogy egyre több családnál érzékelhető a teljes kilátástalanság. Ezekben az esetekben munkanélküliség, egészségi problémák, vagy külső körülmények miatt a család képtelen javítani anyagi helyzetén és kiszolgáltatott a külső körülményeknek. Sok esetben olyan mértékű az eladósodás, vagy a közüzemi díjhátralék, ami szociális támogatással már nem kezelhető.</w:t>
      </w:r>
    </w:p>
    <w:p w:rsidR="00560F51" w:rsidRPr="00AC032C" w:rsidRDefault="00560F51" w:rsidP="00C47299">
      <w:pPr>
        <w:pStyle w:val="Szvegtrzs"/>
      </w:pPr>
    </w:p>
    <w:p w:rsidR="00560F51" w:rsidRPr="00272806" w:rsidRDefault="00560F51" w:rsidP="00B25C1E">
      <w:pPr>
        <w:pStyle w:val="Szvegtrzs"/>
      </w:pPr>
      <w:r>
        <w:t>Titkársági és Igazgatási Osztály</w:t>
      </w:r>
      <w:r w:rsidRPr="00272806">
        <w:t xml:space="preserve">t terhelte a közművelődés terén a 2012. </w:t>
      </w:r>
      <w:proofErr w:type="gramStart"/>
      <w:r w:rsidRPr="00272806">
        <w:t>év számos</w:t>
      </w:r>
      <w:proofErr w:type="gramEnd"/>
      <w:r w:rsidRPr="00272806">
        <w:t xml:space="preserve"> v</w:t>
      </w:r>
      <w:r>
        <w:t>áltozása. Ennek az átmenetnek a</w:t>
      </w:r>
      <w:r w:rsidRPr="00272806">
        <w:t xml:space="preserve"> zökkenőmentes biztosítása nagyon sok feladatot követelt meg a kollégáktól, elsősorban a közoktatási intézmények fenntartó váltásához kapcsolódó </w:t>
      </w:r>
      <w:r w:rsidRPr="00272806">
        <w:lastRenderedPageBreak/>
        <w:t xml:space="preserve">adatszolgáltatások vonatkozásában, illetve a 2012. december 15-i határidővel történt átadás-átvétel előkészítésének a terén. </w:t>
      </w:r>
    </w:p>
    <w:p w:rsidR="00560F51" w:rsidRPr="00272806" w:rsidRDefault="00560F51" w:rsidP="00B25C1E">
      <w:pPr>
        <w:jc w:val="both"/>
      </w:pPr>
      <w:r w:rsidRPr="00272806">
        <w:t>A kultúra, közművelődés területén sikerült megőrizni és továbberősíteni az elmúlt évek értékeit, azaz színvonalas nagy és kis rendezvények, városi ünnepségek előkészítésében és lebonyolításában működtünk közre. A város kulturális és közművelődési életében tevékeny szerepet vállaltak a támogatott együttesek, egyesületek.</w:t>
      </w:r>
    </w:p>
    <w:p w:rsidR="00560F51" w:rsidRPr="00272806" w:rsidRDefault="00560F51" w:rsidP="0017462B">
      <w:pPr>
        <w:jc w:val="both"/>
        <w:rPr>
          <w:lang w:eastAsia="en-US"/>
        </w:rPr>
      </w:pPr>
      <w:r w:rsidRPr="00272806">
        <w:t xml:space="preserve">A sportágazatban a korábbi évek hagyományai kerültek folytatásra, melynek lebonyolításához a költségvetésben biztosított anyagi támogatásával lehetett számolni. </w:t>
      </w:r>
    </w:p>
    <w:p w:rsidR="00560F51" w:rsidRDefault="00560F51" w:rsidP="00E849BC">
      <w:pPr>
        <w:jc w:val="both"/>
      </w:pPr>
    </w:p>
    <w:p w:rsidR="00560F51" w:rsidRPr="00C85837" w:rsidRDefault="00560F51" w:rsidP="00E849BC">
      <w:pPr>
        <w:jc w:val="both"/>
      </w:pPr>
      <w:r w:rsidRPr="00C85837">
        <w:t>Az egészségügyi alapellátás területén</w:t>
      </w:r>
      <w:r>
        <w:t xml:space="preserve"> a</w:t>
      </w:r>
      <w:r w:rsidRPr="00C85837">
        <w:t xml:space="preserve"> HPV védőoltás program keretében 2012. évben 13 fő 13 éves kislány kapta meg –50 % kedvezménnyel - a 3 sorozatból álló oltást. A programot az önkormányzat finanszírozta, a tényleges költség </w:t>
      </w:r>
      <w:r>
        <w:t>262.317,-</w:t>
      </w:r>
      <w:r w:rsidRPr="00C85837">
        <w:t xml:space="preserve"> Ft volt. </w:t>
      </w:r>
    </w:p>
    <w:p w:rsidR="00560F51" w:rsidRPr="00C85837" w:rsidRDefault="00560F51" w:rsidP="00E849BC">
      <w:pPr>
        <w:jc w:val="both"/>
      </w:pPr>
      <w:r w:rsidRPr="00C85837">
        <w:t>Az elmúlt esztendőben is zavartalanul és biztonságosan működött a városban az alapellátás valamennyi alrendszere (háziorvos, fogászat, védőnő, iskola-egészségügy). A fogászati ügyelet vonatkozásában 2012. év végén került sor a szerződéskötésre, melynek során a teljes Zalaszentgróti kistérség települései is azonos feltételek</w:t>
      </w:r>
      <w:r>
        <w:t>kel indították el a fogászati ügyeletet 2013. év januárjától.</w:t>
      </w:r>
    </w:p>
    <w:p w:rsidR="00560F51" w:rsidRPr="00FC3B84" w:rsidRDefault="00560F51" w:rsidP="00B06E06">
      <w:pPr>
        <w:jc w:val="both"/>
      </w:pPr>
    </w:p>
    <w:p w:rsidR="00560F51" w:rsidRDefault="00560F51" w:rsidP="00B06E06">
      <w:pPr>
        <w:jc w:val="center"/>
        <w:rPr>
          <w:b/>
          <w:bCs/>
          <w:sz w:val="28"/>
          <w:szCs w:val="28"/>
        </w:rPr>
      </w:pPr>
      <w:bookmarkStart w:id="7" w:name="m_2525252525252525C3_2525252525252525BCo"/>
      <w:bookmarkEnd w:id="7"/>
    </w:p>
    <w:p w:rsidR="00560F51" w:rsidRDefault="00560F51" w:rsidP="00B06E06">
      <w:pPr>
        <w:jc w:val="center"/>
        <w:rPr>
          <w:b/>
          <w:bCs/>
          <w:sz w:val="28"/>
          <w:szCs w:val="28"/>
        </w:rPr>
      </w:pPr>
      <w:r>
        <w:rPr>
          <w:b/>
          <w:bCs/>
          <w:sz w:val="28"/>
          <w:szCs w:val="28"/>
        </w:rPr>
        <w:t>Pénzügyi és Gazdálkodási Osztály</w:t>
      </w:r>
    </w:p>
    <w:p w:rsidR="00560F51" w:rsidRDefault="00560F51" w:rsidP="00764A67">
      <w:pPr>
        <w:rPr>
          <w:b/>
          <w:bCs/>
          <w:sz w:val="28"/>
          <w:szCs w:val="28"/>
        </w:rPr>
      </w:pPr>
    </w:p>
    <w:p w:rsidR="00560F51" w:rsidRDefault="00560F51" w:rsidP="00764A67">
      <w:pPr>
        <w:rPr>
          <w:b/>
          <w:bCs/>
          <w:sz w:val="28"/>
          <w:szCs w:val="28"/>
        </w:rPr>
      </w:pPr>
    </w:p>
    <w:p w:rsidR="00560F51" w:rsidRDefault="00560F51" w:rsidP="002E4D23">
      <w:pPr>
        <w:jc w:val="both"/>
      </w:pPr>
      <w:r>
        <w:t>Az osztály feladata a költségvetési gazdálkodás, pénzellátás, valamint az adóhatósági munka ellátása, intézmények gazdálkodásának koordinálása. Az értékelés első része a költségvetési csoport munkájáról, a második rész az adócsoport munkájáról ad tájékoztatást.</w:t>
      </w:r>
      <w:r>
        <w:tab/>
      </w:r>
      <w:r>
        <w:tab/>
      </w:r>
      <w:r>
        <w:tab/>
        <w:t xml:space="preserve"> 1. Zalaszentgrót Városi Önkormányzat Képviselő-testülete a 2012. évi költségvetését 1.295.623 </w:t>
      </w:r>
      <w:proofErr w:type="spellStart"/>
      <w:r>
        <w:t>eFt</w:t>
      </w:r>
      <w:proofErr w:type="spellEnd"/>
      <w:r>
        <w:t xml:space="preserve"> főösszegben fogadta el. Az eredeti költségvetés 37.756 </w:t>
      </w:r>
      <w:proofErr w:type="spellStart"/>
      <w:r>
        <w:t>eFt</w:t>
      </w:r>
      <w:proofErr w:type="spellEnd"/>
      <w:r>
        <w:t xml:space="preserve"> működési forráshiányt tartalmazott, ezért az elmúlt évben két alkalommal is beadásra került az ÖNHIKI pályázat, amely 27.343 </w:t>
      </w:r>
      <w:proofErr w:type="spellStart"/>
      <w:r>
        <w:t>eFt</w:t>
      </w:r>
      <w:proofErr w:type="spellEnd"/>
      <w:r>
        <w:t xml:space="preserve"> összegű támogatást hozott a városnak, a pályázat előkészítése az osztályon történt. A gazdálkodásban az év folyamán likviditási problémák nem voltak, sőt a jelentkező többletforrások folyamatosan lekötésre kerültek, ami többletbevételt hozott a költségvetésnek. </w:t>
      </w:r>
    </w:p>
    <w:p w:rsidR="00560F51" w:rsidRDefault="00560F51" w:rsidP="002E4D23">
      <w:pPr>
        <w:jc w:val="both"/>
      </w:pPr>
    </w:p>
    <w:p w:rsidR="00560F51" w:rsidRDefault="00560F51" w:rsidP="002E4D23">
      <w:pPr>
        <w:jc w:val="both"/>
      </w:pPr>
      <w:r>
        <w:t xml:space="preserve">A Pénzügyi Osztály költségvetési csoportja koordinálja az intézményi költségvetések, beszámolók készítését, valamint továbbítja az államháztartás információs rendszerébe az </w:t>
      </w:r>
      <w:proofErr w:type="gramStart"/>
      <w:r>
        <w:t>ellenőrzött  adatszolgáltatást</w:t>
      </w:r>
      <w:proofErr w:type="gramEnd"/>
      <w:r>
        <w:t>.  Az osztály szolgáltatja a pályázatok előkészítéséhez szükséges pénzügyi adatokat, végzi a pályázatok pénzügyi lebonyolítását. Közreműködik az ellenőrzések pénzügyi vonatkozású lebonyolításában. Az osztály felel alapvetően a pénzellátás folyamatos biztosításáért, számlákat bocsát ki az önkormányzat lakó- és nem lakóingatlanainak bérleti és közüzemi díjairól.</w:t>
      </w:r>
      <w:r>
        <w:tab/>
      </w:r>
    </w:p>
    <w:p w:rsidR="00560F51" w:rsidRDefault="00560F51" w:rsidP="002E4D23">
      <w:pPr>
        <w:jc w:val="both"/>
      </w:pPr>
    </w:p>
    <w:p w:rsidR="00560F51" w:rsidRDefault="00560F51" w:rsidP="002E4D23">
      <w:pPr>
        <w:jc w:val="both"/>
      </w:pPr>
      <w:r>
        <w:t>Eleget tesz a költségvetési számvitel - már bürokratikusnak számító – követelményeinek, a szabályozásnak, ezt a munkát 1998-tól 2012-ig könyvvizsgáló ellenőrizte.  Ellátja Zalaszentgrót Városi Önkormányzat, Zalaszentgrót Város Polgármesteri Hivatala, Tekenye Községi Önkormányzat, Roma Nemzetiségi Önkormányzat, Tekenye-Zalaszentgrót Szennyvízkezelési Önkormányzati Társulás beszámolási és könyvvezetési feladatait, elkészíti a szervezetek adóbevallását, illetve végzi az intézményi kifizetések KIR rendszerben történő rögzítését.</w:t>
      </w:r>
    </w:p>
    <w:p w:rsidR="00560F51" w:rsidRDefault="00560F51" w:rsidP="002E4D23">
      <w:pPr>
        <w:jc w:val="both"/>
      </w:pPr>
    </w:p>
    <w:p w:rsidR="00560F51" w:rsidRPr="006E380A" w:rsidRDefault="00560F51" w:rsidP="002E4D23">
      <w:pPr>
        <w:jc w:val="both"/>
        <w:rPr>
          <w:b/>
          <w:bCs/>
          <w:sz w:val="28"/>
          <w:szCs w:val="28"/>
        </w:rPr>
      </w:pPr>
      <w:r>
        <w:lastRenderedPageBreak/>
        <w:t xml:space="preserve"> A város sajátos település- szerkezete miatt működnek a részönkormányzatok, ezek pénzügyi gazdálkodásának lebonyolítása, a kért adatszolgáltatások biztosítása az osztályon történik. A számviteli nyilvántartásokhoz kapcsolódóan az ingatlankataszter vezetése, naprakész nyilvántartása az egyéb vagyongazdálkodási adatszolgáltatásokkal, statisztikákkal együtt szintén az osztály feladatát képezi. A gondnoki tevékenység ellátása, a házipénztárak működtetése, amely minden szervezethez kapcsolódik, szintén ennél a munkacsoportnál zajlik. 2012-től jelentős leterheltséget okoz az osztálynak a közmunka-program pénzügyi lebonyolítása, és elszámolása, amely tavaly a jogszabályi ellentmondások miatt nagyon sok plusz feladatot hozott. Tavalyi évben bonyolította a munkavégzést a heti munkabérfizetés, amely a jogszabály szerint kötelező volt a közmunka-programban résztvevők számára.</w:t>
      </w:r>
      <w:r>
        <w:tab/>
        <w:t xml:space="preserve"> Az osztályon minden évben jelentős a túlmunkavégzés, mivel ezeket a feladatokat határidőre, az elvárásoknak megfelelő módon elvégezni csak ezen az áron lehetett.</w:t>
      </w:r>
      <w:r>
        <w:rPr>
          <w:b/>
          <w:bCs/>
          <w:sz w:val="28"/>
          <w:szCs w:val="28"/>
        </w:rPr>
        <w:t xml:space="preserve"> </w:t>
      </w:r>
    </w:p>
    <w:p w:rsidR="00560F51" w:rsidRPr="00E92D1B" w:rsidRDefault="00560F51" w:rsidP="0079675D">
      <w:pPr>
        <w:jc w:val="both"/>
      </w:pPr>
    </w:p>
    <w:p w:rsidR="00560F51" w:rsidRPr="00E92D1B" w:rsidRDefault="00560F51" w:rsidP="006E380A">
      <w:pPr>
        <w:ind w:firstLine="708"/>
        <w:jc w:val="both"/>
      </w:pPr>
      <w:r>
        <w:t xml:space="preserve">2./ </w:t>
      </w:r>
      <w:r w:rsidRPr="00E92D1B">
        <w:t>2010. szeptembertől az adóhatósági feladatokat 2 fő látja el, illetve időszakosan közcélú munkavégző munkavállaló segíti a munkát.</w:t>
      </w:r>
    </w:p>
    <w:p w:rsidR="00560F51" w:rsidRPr="00E92D1B" w:rsidRDefault="00560F51" w:rsidP="0079675D">
      <w:pPr>
        <w:jc w:val="both"/>
      </w:pPr>
      <w:r w:rsidRPr="00E92D1B">
        <w:t>A helyi adókról szóló 1990.</w:t>
      </w:r>
      <w:r>
        <w:t xml:space="preserve"> </w:t>
      </w:r>
      <w:r w:rsidRPr="00E92D1B">
        <w:t xml:space="preserve">évi C. tv. 1. § (1) bekezdése alapján az Önkormányzat Képviselő-testülete rendelettel az illetékességi területén helyi adókat vezetett be. A bevezetett helyi adók bevételeinek alakulását 2011. és 2012. évekről </w:t>
      </w:r>
      <w:r>
        <w:t>a következő</w:t>
      </w:r>
      <w:r w:rsidRPr="00E92D1B">
        <w:t xml:space="preserve"> táblázat mutatja be:</w:t>
      </w:r>
    </w:p>
    <w:p w:rsidR="00560F51" w:rsidRPr="00E92D1B" w:rsidRDefault="00560F51" w:rsidP="0079675D">
      <w:pPr>
        <w:jc w:val="both"/>
        <w:rPr>
          <w:b/>
          <w:bCs/>
          <w:sz w:val="4"/>
          <w:szCs w:val="4"/>
          <w:u w:val="single"/>
        </w:rPr>
      </w:pPr>
    </w:p>
    <w:p w:rsidR="00560F51" w:rsidRDefault="00560F51" w:rsidP="0079675D">
      <w:pPr>
        <w:jc w:val="both"/>
        <w:rPr>
          <w:b/>
          <w:bCs/>
          <w:u w:val="single"/>
        </w:rPr>
      </w:pPr>
      <w:r w:rsidRPr="00E92D1B">
        <w:rPr>
          <w:b/>
          <w:bCs/>
          <w:u w:val="single"/>
        </w:rPr>
        <w:t>Adóbevételek alakulása</w:t>
      </w:r>
    </w:p>
    <w:p w:rsidR="00560F51" w:rsidRPr="00E92D1B" w:rsidRDefault="00560F51" w:rsidP="0079675D">
      <w:pPr>
        <w:jc w:val="both"/>
        <w:rPr>
          <w:b/>
          <w:bCs/>
          <w:u w:val="single"/>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2809"/>
        <w:gridCol w:w="1560"/>
        <w:gridCol w:w="1559"/>
        <w:gridCol w:w="1559"/>
        <w:gridCol w:w="1533"/>
      </w:tblGrid>
      <w:tr w:rsidR="00560F51" w:rsidRPr="00E92D1B">
        <w:trPr>
          <w:trHeight w:val="270"/>
          <w:jc w:val="center"/>
        </w:trPr>
        <w:tc>
          <w:tcPr>
            <w:tcW w:w="2809" w:type="dxa"/>
            <w:vAlign w:val="center"/>
          </w:tcPr>
          <w:p w:rsidR="00560F51" w:rsidRPr="0079675D" w:rsidRDefault="00560F51" w:rsidP="0079675D">
            <w:pPr>
              <w:jc w:val="center"/>
              <w:rPr>
                <w:b/>
                <w:bCs/>
              </w:rPr>
            </w:pPr>
            <w:r w:rsidRPr="0079675D">
              <w:rPr>
                <w:b/>
                <w:bCs/>
              </w:rPr>
              <w:t>Adónemek</w:t>
            </w:r>
          </w:p>
        </w:tc>
        <w:tc>
          <w:tcPr>
            <w:tcW w:w="1560" w:type="dxa"/>
            <w:vAlign w:val="center"/>
          </w:tcPr>
          <w:p w:rsidR="00560F51" w:rsidRPr="0079675D" w:rsidRDefault="00560F51" w:rsidP="0079675D">
            <w:pPr>
              <w:jc w:val="center"/>
              <w:rPr>
                <w:b/>
                <w:bCs/>
              </w:rPr>
            </w:pPr>
            <w:r w:rsidRPr="0079675D">
              <w:rPr>
                <w:b/>
                <w:bCs/>
              </w:rPr>
              <w:t>2011. Tény</w:t>
            </w:r>
          </w:p>
          <w:p w:rsidR="00560F51" w:rsidRPr="0079675D" w:rsidRDefault="00560F51" w:rsidP="0079675D">
            <w:pPr>
              <w:jc w:val="center"/>
              <w:rPr>
                <w:b/>
                <w:bCs/>
              </w:rPr>
            </w:pPr>
            <w:r w:rsidRPr="0079675D">
              <w:rPr>
                <w:b/>
                <w:bCs/>
              </w:rPr>
              <w:t>Ft.</w:t>
            </w:r>
          </w:p>
        </w:tc>
        <w:tc>
          <w:tcPr>
            <w:tcW w:w="1559" w:type="dxa"/>
            <w:vAlign w:val="center"/>
          </w:tcPr>
          <w:p w:rsidR="00560F51" w:rsidRPr="0079675D" w:rsidRDefault="00560F51" w:rsidP="0079675D">
            <w:pPr>
              <w:jc w:val="center"/>
              <w:rPr>
                <w:b/>
                <w:bCs/>
              </w:rPr>
            </w:pPr>
            <w:r w:rsidRPr="0079675D">
              <w:rPr>
                <w:b/>
                <w:bCs/>
              </w:rPr>
              <w:t>2012. Terv</w:t>
            </w:r>
          </w:p>
          <w:p w:rsidR="00560F51" w:rsidRPr="0079675D" w:rsidRDefault="00560F51" w:rsidP="0079675D">
            <w:pPr>
              <w:jc w:val="center"/>
              <w:rPr>
                <w:b/>
                <w:bCs/>
              </w:rPr>
            </w:pPr>
            <w:r w:rsidRPr="0079675D">
              <w:rPr>
                <w:b/>
                <w:bCs/>
              </w:rPr>
              <w:t>Ft.</w:t>
            </w:r>
          </w:p>
        </w:tc>
        <w:tc>
          <w:tcPr>
            <w:tcW w:w="1559" w:type="dxa"/>
            <w:vAlign w:val="center"/>
          </w:tcPr>
          <w:p w:rsidR="00560F51" w:rsidRPr="0079675D" w:rsidRDefault="00560F51" w:rsidP="0079675D">
            <w:pPr>
              <w:jc w:val="center"/>
              <w:rPr>
                <w:b/>
                <w:bCs/>
              </w:rPr>
            </w:pPr>
            <w:r w:rsidRPr="0079675D">
              <w:rPr>
                <w:b/>
                <w:bCs/>
              </w:rPr>
              <w:t>2012. Tény</w:t>
            </w:r>
          </w:p>
          <w:p w:rsidR="00560F51" w:rsidRPr="0079675D" w:rsidRDefault="00560F51" w:rsidP="0079675D">
            <w:pPr>
              <w:jc w:val="center"/>
              <w:rPr>
                <w:b/>
                <w:bCs/>
              </w:rPr>
            </w:pPr>
            <w:r w:rsidRPr="0079675D">
              <w:rPr>
                <w:b/>
                <w:bCs/>
              </w:rPr>
              <w:t>Ft.</w:t>
            </w:r>
          </w:p>
        </w:tc>
        <w:tc>
          <w:tcPr>
            <w:tcW w:w="1533" w:type="dxa"/>
            <w:vAlign w:val="center"/>
          </w:tcPr>
          <w:p w:rsidR="00560F51" w:rsidRPr="0079675D" w:rsidRDefault="00560F51" w:rsidP="0079675D">
            <w:pPr>
              <w:jc w:val="center"/>
              <w:rPr>
                <w:b/>
                <w:bCs/>
              </w:rPr>
            </w:pPr>
            <w:r w:rsidRPr="0079675D">
              <w:rPr>
                <w:b/>
                <w:bCs/>
              </w:rPr>
              <w:t>2012. évi teljesítés a tervhez</w:t>
            </w:r>
          </w:p>
        </w:tc>
      </w:tr>
      <w:tr w:rsidR="00560F51" w:rsidRPr="00E92D1B">
        <w:trPr>
          <w:trHeight w:val="270"/>
          <w:jc w:val="center"/>
        </w:trPr>
        <w:tc>
          <w:tcPr>
            <w:tcW w:w="2809" w:type="dxa"/>
          </w:tcPr>
          <w:p w:rsidR="00560F51" w:rsidRPr="0079675D" w:rsidRDefault="00560F51" w:rsidP="0079675D">
            <w:pPr>
              <w:spacing w:before="120" w:after="120"/>
              <w:jc w:val="both"/>
              <w:rPr>
                <w:b/>
                <w:bCs/>
              </w:rPr>
            </w:pPr>
            <w:r w:rsidRPr="0079675D">
              <w:rPr>
                <w:b/>
                <w:bCs/>
              </w:rPr>
              <w:t>Építményadó</w:t>
            </w:r>
          </w:p>
        </w:tc>
        <w:tc>
          <w:tcPr>
            <w:tcW w:w="1560" w:type="dxa"/>
          </w:tcPr>
          <w:p w:rsidR="00560F51" w:rsidRPr="00E92D1B" w:rsidRDefault="00560F51" w:rsidP="0079675D">
            <w:pPr>
              <w:spacing w:before="120" w:after="120"/>
              <w:jc w:val="right"/>
            </w:pPr>
            <w:r w:rsidRPr="00E92D1B">
              <w:t>31.957.978</w:t>
            </w:r>
          </w:p>
        </w:tc>
        <w:tc>
          <w:tcPr>
            <w:tcW w:w="1559" w:type="dxa"/>
          </w:tcPr>
          <w:p w:rsidR="00560F51" w:rsidRPr="00E92D1B" w:rsidRDefault="00560F51" w:rsidP="0079675D">
            <w:pPr>
              <w:spacing w:before="120" w:after="120"/>
              <w:jc w:val="right"/>
            </w:pPr>
            <w:r w:rsidRPr="00E92D1B">
              <w:t>31.000.000</w:t>
            </w:r>
          </w:p>
        </w:tc>
        <w:tc>
          <w:tcPr>
            <w:tcW w:w="1559" w:type="dxa"/>
          </w:tcPr>
          <w:p w:rsidR="00560F51" w:rsidRPr="00E92D1B" w:rsidRDefault="00560F51" w:rsidP="0079675D">
            <w:pPr>
              <w:spacing w:before="120" w:after="120"/>
              <w:jc w:val="right"/>
            </w:pPr>
            <w:r w:rsidRPr="00E92D1B">
              <w:t>34.038.643</w:t>
            </w:r>
          </w:p>
        </w:tc>
        <w:tc>
          <w:tcPr>
            <w:tcW w:w="1533" w:type="dxa"/>
          </w:tcPr>
          <w:p w:rsidR="00560F51" w:rsidRPr="00E92D1B" w:rsidRDefault="00560F51" w:rsidP="0079675D">
            <w:pPr>
              <w:spacing w:before="120" w:after="120"/>
              <w:jc w:val="right"/>
            </w:pPr>
            <w:r w:rsidRPr="00E92D1B">
              <w:t>109,8 %</w:t>
            </w:r>
          </w:p>
        </w:tc>
      </w:tr>
      <w:tr w:rsidR="00560F51" w:rsidRPr="00E92D1B">
        <w:trPr>
          <w:trHeight w:val="270"/>
          <w:jc w:val="center"/>
        </w:trPr>
        <w:tc>
          <w:tcPr>
            <w:tcW w:w="2809" w:type="dxa"/>
          </w:tcPr>
          <w:p w:rsidR="00560F51" w:rsidRPr="0079675D" w:rsidRDefault="00560F51" w:rsidP="0079675D">
            <w:pPr>
              <w:spacing w:before="120" w:after="120"/>
              <w:jc w:val="both"/>
              <w:rPr>
                <w:b/>
                <w:bCs/>
              </w:rPr>
            </w:pPr>
            <w:r w:rsidRPr="0079675D">
              <w:rPr>
                <w:b/>
                <w:bCs/>
              </w:rPr>
              <w:t>Kommunálisadó</w:t>
            </w:r>
          </w:p>
        </w:tc>
        <w:tc>
          <w:tcPr>
            <w:tcW w:w="1560" w:type="dxa"/>
          </w:tcPr>
          <w:p w:rsidR="00560F51" w:rsidRPr="00E92D1B" w:rsidRDefault="00560F51" w:rsidP="0079675D">
            <w:pPr>
              <w:spacing w:before="120" w:after="120"/>
              <w:jc w:val="right"/>
            </w:pPr>
            <w:r w:rsidRPr="00E92D1B">
              <w:t>15.602.348</w:t>
            </w:r>
          </w:p>
        </w:tc>
        <w:tc>
          <w:tcPr>
            <w:tcW w:w="1559" w:type="dxa"/>
          </w:tcPr>
          <w:p w:rsidR="00560F51" w:rsidRPr="00E92D1B" w:rsidRDefault="00560F51" w:rsidP="0079675D">
            <w:pPr>
              <w:spacing w:before="120" w:after="120"/>
              <w:jc w:val="right"/>
            </w:pPr>
            <w:r w:rsidRPr="00E92D1B">
              <w:t>15.000.000</w:t>
            </w:r>
          </w:p>
        </w:tc>
        <w:tc>
          <w:tcPr>
            <w:tcW w:w="1559" w:type="dxa"/>
          </w:tcPr>
          <w:p w:rsidR="00560F51" w:rsidRPr="00E92D1B" w:rsidRDefault="00560F51" w:rsidP="0079675D">
            <w:pPr>
              <w:spacing w:before="120" w:after="120"/>
              <w:jc w:val="right"/>
            </w:pPr>
            <w:r w:rsidRPr="00E92D1B">
              <w:t>15.507.596</w:t>
            </w:r>
          </w:p>
        </w:tc>
        <w:tc>
          <w:tcPr>
            <w:tcW w:w="1533" w:type="dxa"/>
          </w:tcPr>
          <w:p w:rsidR="00560F51" w:rsidRPr="00E92D1B" w:rsidRDefault="00560F51" w:rsidP="0079675D">
            <w:pPr>
              <w:spacing w:before="120" w:after="120"/>
              <w:jc w:val="right"/>
            </w:pPr>
            <w:r w:rsidRPr="00E92D1B">
              <w:t>103,4 %</w:t>
            </w:r>
          </w:p>
        </w:tc>
      </w:tr>
      <w:tr w:rsidR="00560F51" w:rsidRPr="00E92D1B">
        <w:trPr>
          <w:trHeight w:val="270"/>
          <w:jc w:val="center"/>
        </w:trPr>
        <w:tc>
          <w:tcPr>
            <w:tcW w:w="2809" w:type="dxa"/>
          </w:tcPr>
          <w:p w:rsidR="00560F51" w:rsidRPr="0079675D" w:rsidRDefault="00560F51" w:rsidP="0079675D">
            <w:pPr>
              <w:spacing w:before="120" w:after="120"/>
              <w:jc w:val="both"/>
              <w:rPr>
                <w:b/>
                <w:bCs/>
              </w:rPr>
            </w:pPr>
            <w:r w:rsidRPr="0079675D">
              <w:rPr>
                <w:b/>
                <w:bCs/>
              </w:rPr>
              <w:t>Iparűzési adó</w:t>
            </w:r>
          </w:p>
        </w:tc>
        <w:tc>
          <w:tcPr>
            <w:tcW w:w="1560" w:type="dxa"/>
          </w:tcPr>
          <w:p w:rsidR="00560F51" w:rsidRPr="00E92D1B" w:rsidRDefault="00560F51" w:rsidP="0079675D">
            <w:pPr>
              <w:spacing w:before="120" w:after="120"/>
              <w:jc w:val="right"/>
            </w:pPr>
            <w:r w:rsidRPr="00E92D1B">
              <w:t>199.698.353</w:t>
            </w:r>
          </w:p>
        </w:tc>
        <w:tc>
          <w:tcPr>
            <w:tcW w:w="1559" w:type="dxa"/>
          </w:tcPr>
          <w:p w:rsidR="00560F51" w:rsidRPr="00E92D1B" w:rsidRDefault="00560F51" w:rsidP="0079675D">
            <w:pPr>
              <w:spacing w:before="120" w:after="120"/>
              <w:jc w:val="right"/>
            </w:pPr>
            <w:r w:rsidRPr="00E92D1B">
              <w:t>198.000.000</w:t>
            </w:r>
          </w:p>
        </w:tc>
        <w:tc>
          <w:tcPr>
            <w:tcW w:w="1559" w:type="dxa"/>
          </w:tcPr>
          <w:p w:rsidR="00560F51" w:rsidRPr="00E92D1B" w:rsidRDefault="00560F51" w:rsidP="0079675D">
            <w:pPr>
              <w:spacing w:before="120" w:after="120"/>
              <w:jc w:val="right"/>
            </w:pPr>
            <w:r w:rsidRPr="00E92D1B">
              <w:t>225.154.118</w:t>
            </w:r>
          </w:p>
        </w:tc>
        <w:tc>
          <w:tcPr>
            <w:tcW w:w="1533" w:type="dxa"/>
          </w:tcPr>
          <w:p w:rsidR="00560F51" w:rsidRPr="00E92D1B" w:rsidRDefault="00560F51" w:rsidP="0079675D">
            <w:pPr>
              <w:spacing w:before="120" w:after="120"/>
              <w:jc w:val="right"/>
            </w:pPr>
            <w:r w:rsidRPr="00E92D1B">
              <w:t>113,7 %</w:t>
            </w:r>
          </w:p>
        </w:tc>
      </w:tr>
      <w:tr w:rsidR="00560F51" w:rsidRPr="00E92D1B">
        <w:trPr>
          <w:trHeight w:val="270"/>
          <w:jc w:val="center"/>
        </w:trPr>
        <w:tc>
          <w:tcPr>
            <w:tcW w:w="2809" w:type="dxa"/>
          </w:tcPr>
          <w:p w:rsidR="00560F51" w:rsidRPr="0079675D" w:rsidRDefault="00560F51" w:rsidP="0079675D">
            <w:pPr>
              <w:spacing w:before="120" w:after="120"/>
              <w:jc w:val="both"/>
              <w:rPr>
                <w:b/>
                <w:bCs/>
              </w:rPr>
            </w:pPr>
            <w:r w:rsidRPr="0079675D">
              <w:rPr>
                <w:b/>
                <w:bCs/>
              </w:rPr>
              <w:t>Gépjárműadó</w:t>
            </w:r>
          </w:p>
        </w:tc>
        <w:tc>
          <w:tcPr>
            <w:tcW w:w="1560" w:type="dxa"/>
          </w:tcPr>
          <w:p w:rsidR="00560F51" w:rsidRPr="00E92D1B" w:rsidRDefault="00560F51" w:rsidP="0079675D">
            <w:pPr>
              <w:spacing w:before="120" w:after="120"/>
              <w:jc w:val="right"/>
            </w:pPr>
            <w:r w:rsidRPr="00E92D1B">
              <w:t>47.695.681</w:t>
            </w:r>
          </w:p>
        </w:tc>
        <w:tc>
          <w:tcPr>
            <w:tcW w:w="1559" w:type="dxa"/>
          </w:tcPr>
          <w:p w:rsidR="00560F51" w:rsidRPr="00E92D1B" w:rsidRDefault="00560F51" w:rsidP="0079675D">
            <w:pPr>
              <w:spacing w:before="120" w:after="120"/>
              <w:jc w:val="right"/>
            </w:pPr>
            <w:r w:rsidRPr="00E92D1B">
              <w:t>46.000.000</w:t>
            </w:r>
          </w:p>
        </w:tc>
        <w:tc>
          <w:tcPr>
            <w:tcW w:w="1559" w:type="dxa"/>
          </w:tcPr>
          <w:p w:rsidR="00560F51" w:rsidRPr="00E92D1B" w:rsidRDefault="00560F51" w:rsidP="0079675D">
            <w:pPr>
              <w:spacing w:before="120" w:after="120"/>
              <w:jc w:val="right"/>
            </w:pPr>
            <w:r w:rsidRPr="00E92D1B">
              <w:t>46.967.890</w:t>
            </w:r>
          </w:p>
        </w:tc>
        <w:tc>
          <w:tcPr>
            <w:tcW w:w="1533" w:type="dxa"/>
          </w:tcPr>
          <w:p w:rsidR="00560F51" w:rsidRPr="00E92D1B" w:rsidRDefault="00560F51" w:rsidP="0079675D">
            <w:pPr>
              <w:spacing w:before="120" w:after="120"/>
              <w:jc w:val="right"/>
            </w:pPr>
            <w:r w:rsidRPr="00E92D1B">
              <w:t>102,1 %</w:t>
            </w:r>
          </w:p>
        </w:tc>
      </w:tr>
      <w:tr w:rsidR="00560F51" w:rsidRPr="00E92D1B">
        <w:trPr>
          <w:trHeight w:val="270"/>
          <w:jc w:val="center"/>
        </w:trPr>
        <w:tc>
          <w:tcPr>
            <w:tcW w:w="2809" w:type="dxa"/>
          </w:tcPr>
          <w:p w:rsidR="00560F51" w:rsidRPr="0079675D" w:rsidRDefault="00560F51" w:rsidP="0079675D">
            <w:pPr>
              <w:spacing w:before="120" w:after="120"/>
              <w:jc w:val="both"/>
              <w:rPr>
                <w:b/>
                <w:bCs/>
              </w:rPr>
            </w:pPr>
            <w:r w:rsidRPr="0079675D">
              <w:rPr>
                <w:b/>
                <w:bCs/>
              </w:rPr>
              <w:t>Idegenforgalmi adó</w:t>
            </w:r>
          </w:p>
        </w:tc>
        <w:tc>
          <w:tcPr>
            <w:tcW w:w="1560" w:type="dxa"/>
          </w:tcPr>
          <w:p w:rsidR="00560F51" w:rsidRPr="00E92D1B" w:rsidRDefault="00560F51" w:rsidP="0079675D">
            <w:pPr>
              <w:spacing w:before="120" w:after="120"/>
              <w:jc w:val="right"/>
            </w:pPr>
            <w:r w:rsidRPr="00E92D1B">
              <w:t>308.750</w:t>
            </w:r>
          </w:p>
        </w:tc>
        <w:tc>
          <w:tcPr>
            <w:tcW w:w="1559" w:type="dxa"/>
          </w:tcPr>
          <w:p w:rsidR="00560F51" w:rsidRPr="00E92D1B" w:rsidRDefault="00560F51" w:rsidP="0079675D">
            <w:pPr>
              <w:spacing w:before="120" w:after="120"/>
              <w:jc w:val="right"/>
            </w:pPr>
            <w:r w:rsidRPr="00E92D1B">
              <w:t>300.000</w:t>
            </w:r>
          </w:p>
        </w:tc>
        <w:tc>
          <w:tcPr>
            <w:tcW w:w="1559" w:type="dxa"/>
          </w:tcPr>
          <w:p w:rsidR="00560F51" w:rsidRPr="00E92D1B" w:rsidRDefault="00560F51" w:rsidP="0079675D">
            <w:pPr>
              <w:spacing w:before="120" w:after="120"/>
              <w:jc w:val="right"/>
            </w:pPr>
            <w:r w:rsidRPr="00E92D1B">
              <w:t>356.000</w:t>
            </w:r>
          </w:p>
        </w:tc>
        <w:tc>
          <w:tcPr>
            <w:tcW w:w="1533" w:type="dxa"/>
          </w:tcPr>
          <w:p w:rsidR="00560F51" w:rsidRPr="00E92D1B" w:rsidRDefault="00560F51" w:rsidP="0079675D">
            <w:pPr>
              <w:spacing w:before="120" w:after="120"/>
              <w:jc w:val="right"/>
            </w:pPr>
            <w:r w:rsidRPr="00E92D1B">
              <w:t>118,7 %</w:t>
            </w:r>
          </w:p>
        </w:tc>
      </w:tr>
      <w:tr w:rsidR="00560F51" w:rsidRPr="00E92D1B">
        <w:trPr>
          <w:trHeight w:val="270"/>
          <w:jc w:val="center"/>
        </w:trPr>
        <w:tc>
          <w:tcPr>
            <w:tcW w:w="2809" w:type="dxa"/>
          </w:tcPr>
          <w:p w:rsidR="00560F51" w:rsidRPr="0079675D" w:rsidRDefault="00560F51" w:rsidP="0079675D">
            <w:pPr>
              <w:spacing w:before="120" w:after="120"/>
              <w:jc w:val="both"/>
              <w:rPr>
                <w:b/>
                <w:bCs/>
              </w:rPr>
            </w:pPr>
            <w:r w:rsidRPr="0079675D">
              <w:rPr>
                <w:b/>
                <w:bCs/>
              </w:rPr>
              <w:t>Talajterhelési díj</w:t>
            </w:r>
          </w:p>
        </w:tc>
        <w:tc>
          <w:tcPr>
            <w:tcW w:w="1560" w:type="dxa"/>
          </w:tcPr>
          <w:p w:rsidR="00560F51" w:rsidRPr="00E92D1B" w:rsidRDefault="00560F51" w:rsidP="0079675D">
            <w:pPr>
              <w:spacing w:before="120" w:after="120"/>
              <w:jc w:val="right"/>
            </w:pPr>
            <w:r w:rsidRPr="00E92D1B">
              <w:t>2.997.351</w:t>
            </w:r>
          </w:p>
        </w:tc>
        <w:tc>
          <w:tcPr>
            <w:tcW w:w="1559" w:type="dxa"/>
          </w:tcPr>
          <w:p w:rsidR="00560F51" w:rsidRPr="00E92D1B" w:rsidRDefault="00560F51" w:rsidP="0079675D">
            <w:pPr>
              <w:spacing w:before="120" w:after="120"/>
              <w:jc w:val="right"/>
            </w:pPr>
            <w:r w:rsidRPr="00E92D1B">
              <w:t>2.800.000</w:t>
            </w:r>
          </w:p>
        </w:tc>
        <w:tc>
          <w:tcPr>
            <w:tcW w:w="1559" w:type="dxa"/>
          </w:tcPr>
          <w:p w:rsidR="00560F51" w:rsidRPr="00E92D1B" w:rsidRDefault="00560F51" w:rsidP="0079675D">
            <w:pPr>
              <w:spacing w:before="120" w:after="120"/>
              <w:jc w:val="right"/>
            </w:pPr>
            <w:r w:rsidRPr="00E92D1B">
              <w:t>3.503.439</w:t>
            </w:r>
          </w:p>
        </w:tc>
        <w:tc>
          <w:tcPr>
            <w:tcW w:w="1533" w:type="dxa"/>
          </w:tcPr>
          <w:p w:rsidR="00560F51" w:rsidRPr="00E92D1B" w:rsidRDefault="00560F51" w:rsidP="0079675D">
            <w:pPr>
              <w:spacing w:before="120" w:after="120"/>
              <w:jc w:val="right"/>
            </w:pPr>
            <w:r w:rsidRPr="00E92D1B">
              <w:t>125,1 %</w:t>
            </w:r>
          </w:p>
        </w:tc>
      </w:tr>
      <w:tr w:rsidR="00560F51" w:rsidRPr="00E92D1B">
        <w:trPr>
          <w:trHeight w:val="270"/>
          <w:jc w:val="center"/>
        </w:trPr>
        <w:tc>
          <w:tcPr>
            <w:tcW w:w="2809" w:type="dxa"/>
          </w:tcPr>
          <w:p w:rsidR="00560F51" w:rsidRPr="0079675D" w:rsidRDefault="00560F51" w:rsidP="0079675D">
            <w:pPr>
              <w:spacing w:before="120" w:after="120"/>
              <w:jc w:val="both"/>
              <w:rPr>
                <w:b/>
                <w:bCs/>
              </w:rPr>
            </w:pPr>
            <w:r w:rsidRPr="0079675D">
              <w:rPr>
                <w:b/>
                <w:bCs/>
              </w:rPr>
              <w:t>Késedelmi pótlék, bírság</w:t>
            </w:r>
          </w:p>
        </w:tc>
        <w:tc>
          <w:tcPr>
            <w:tcW w:w="1560" w:type="dxa"/>
          </w:tcPr>
          <w:p w:rsidR="00560F51" w:rsidRPr="00E92D1B" w:rsidRDefault="00560F51" w:rsidP="0079675D">
            <w:pPr>
              <w:spacing w:before="120" w:after="120"/>
              <w:jc w:val="right"/>
            </w:pPr>
            <w:r w:rsidRPr="00E92D1B">
              <w:t>1.560.140</w:t>
            </w:r>
          </w:p>
        </w:tc>
        <w:tc>
          <w:tcPr>
            <w:tcW w:w="1559" w:type="dxa"/>
          </w:tcPr>
          <w:p w:rsidR="00560F51" w:rsidRPr="00E92D1B" w:rsidRDefault="00560F51" w:rsidP="0079675D">
            <w:pPr>
              <w:spacing w:before="120" w:after="120"/>
              <w:jc w:val="right"/>
            </w:pPr>
            <w:r w:rsidRPr="00E92D1B">
              <w:t>1.200.000</w:t>
            </w:r>
          </w:p>
        </w:tc>
        <w:tc>
          <w:tcPr>
            <w:tcW w:w="1559" w:type="dxa"/>
          </w:tcPr>
          <w:p w:rsidR="00560F51" w:rsidRPr="00E92D1B" w:rsidRDefault="00560F51" w:rsidP="0079675D">
            <w:pPr>
              <w:spacing w:before="120" w:after="120"/>
              <w:jc w:val="right"/>
            </w:pPr>
            <w:r w:rsidRPr="00E92D1B">
              <w:t>1.443.954</w:t>
            </w:r>
          </w:p>
        </w:tc>
        <w:tc>
          <w:tcPr>
            <w:tcW w:w="1533" w:type="dxa"/>
          </w:tcPr>
          <w:p w:rsidR="00560F51" w:rsidRPr="00E92D1B" w:rsidRDefault="00560F51" w:rsidP="0079675D">
            <w:pPr>
              <w:spacing w:before="120" w:after="120"/>
              <w:jc w:val="right"/>
            </w:pPr>
            <w:r w:rsidRPr="00E92D1B">
              <w:t>120,3 %</w:t>
            </w:r>
          </w:p>
        </w:tc>
      </w:tr>
      <w:tr w:rsidR="00560F51" w:rsidRPr="00E92D1B">
        <w:trPr>
          <w:trHeight w:val="270"/>
          <w:jc w:val="center"/>
        </w:trPr>
        <w:tc>
          <w:tcPr>
            <w:tcW w:w="2809" w:type="dxa"/>
          </w:tcPr>
          <w:p w:rsidR="00560F51" w:rsidRPr="0079675D" w:rsidRDefault="00560F51" w:rsidP="0079675D">
            <w:pPr>
              <w:spacing w:before="120" w:after="120"/>
              <w:jc w:val="both"/>
              <w:rPr>
                <w:b/>
                <w:bCs/>
              </w:rPr>
            </w:pPr>
            <w:r w:rsidRPr="0079675D">
              <w:rPr>
                <w:b/>
                <w:bCs/>
              </w:rPr>
              <w:t>Összesen:</w:t>
            </w:r>
          </w:p>
        </w:tc>
        <w:tc>
          <w:tcPr>
            <w:tcW w:w="1560" w:type="dxa"/>
          </w:tcPr>
          <w:p w:rsidR="00560F51" w:rsidRPr="00E92D1B" w:rsidRDefault="00560F51" w:rsidP="0079675D">
            <w:pPr>
              <w:spacing w:before="120" w:after="120"/>
              <w:jc w:val="right"/>
            </w:pPr>
            <w:r w:rsidRPr="00E92D1B">
              <w:t>299.820.601</w:t>
            </w:r>
          </w:p>
        </w:tc>
        <w:tc>
          <w:tcPr>
            <w:tcW w:w="1559" w:type="dxa"/>
          </w:tcPr>
          <w:p w:rsidR="00560F51" w:rsidRPr="00E92D1B" w:rsidRDefault="00560F51" w:rsidP="0079675D">
            <w:pPr>
              <w:spacing w:before="120" w:after="120"/>
              <w:jc w:val="right"/>
            </w:pPr>
            <w:r w:rsidRPr="00E92D1B">
              <w:t>294.300.000</w:t>
            </w:r>
          </w:p>
        </w:tc>
        <w:tc>
          <w:tcPr>
            <w:tcW w:w="1559" w:type="dxa"/>
          </w:tcPr>
          <w:p w:rsidR="00560F51" w:rsidRPr="00E92D1B" w:rsidRDefault="00560F51" w:rsidP="0079675D">
            <w:pPr>
              <w:spacing w:before="120" w:after="120"/>
              <w:jc w:val="right"/>
            </w:pPr>
            <w:r w:rsidRPr="00E92D1B">
              <w:t>326.971.640</w:t>
            </w:r>
          </w:p>
        </w:tc>
        <w:tc>
          <w:tcPr>
            <w:tcW w:w="1533" w:type="dxa"/>
          </w:tcPr>
          <w:p w:rsidR="00560F51" w:rsidRPr="00E92D1B" w:rsidRDefault="00560F51" w:rsidP="0079675D">
            <w:pPr>
              <w:spacing w:before="120" w:after="120"/>
              <w:jc w:val="right"/>
            </w:pPr>
            <w:r w:rsidRPr="00E92D1B">
              <w:t>111,1 %</w:t>
            </w:r>
          </w:p>
        </w:tc>
      </w:tr>
    </w:tbl>
    <w:p w:rsidR="00560F51" w:rsidRDefault="00560F51" w:rsidP="0079675D"/>
    <w:p w:rsidR="00560F51" w:rsidRPr="00E92D1B" w:rsidRDefault="00560F51" w:rsidP="0079675D">
      <w:pPr>
        <w:jc w:val="both"/>
        <w:rPr>
          <w:b/>
          <w:bCs/>
          <w:u w:val="single"/>
        </w:rPr>
      </w:pPr>
      <w:r w:rsidRPr="00E92D1B">
        <w:rPr>
          <w:b/>
          <w:bCs/>
          <w:u w:val="single"/>
        </w:rPr>
        <w:t>Építményadó:</w:t>
      </w:r>
    </w:p>
    <w:p w:rsidR="00560F51" w:rsidRPr="00E92D1B" w:rsidRDefault="00560F51" w:rsidP="0079675D">
      <w:pPr>
        <w:jc w:val="both"/>
      </w:pPr>
      <w:r w:rsidRPr="00E92D1B">
        <w:t>Az építményadó Zalaszentgrót Város Önkormányzatának 8/1997. (XI.1.) számú rendeletével került bevezetésre.</w:t>
      </w:r>
    </w:p>
    <w:p w:rsidR="00560F51" w:rsidRPr="00E92D1B" w:rsidRDefault="00560F51" w:rsidP="0079675D">
      <w:pPr>
        <w:jc w:val="both"/>
      </w:pPr>
      <w:r w:rsidRPr="00E92D1B">
        <w:t>A 2012. évi kivetésre került építményadó összege: 35.790.864 Ft. Az adótárgyak száma 999 db, amely 736 fő adózót érintett. A befolyt építményadó bevétel 34.038.643 Ft, amely 9,8%-al meghaladja a tervezettet.</w:t>
      </w:r>
    </w:p>
    <w:p w:rsidR="00560F51" w:rsidRDefault="00560F51" w:rsidP="0079675D">
      <w:pPr>
        <w:jc w:val="both"/>
      </w:pPr>
      <w:r w:rsidRPr="00E92D1B">
        <w:t>Az építményadót az Önkormányzati adóhatóság kivetéssel állapítja meg. Az adó megállapításához a fizetésre kötelezettnek (kötelezetteknek) adóbevallást kell benyújtani. A továbbiakban mindaddig nem kell bevallást adni, ameddig az adózást érintő változás nem áll be.</w:t>
      </w:r>
      <w:r>
        <w:t xml:space="preserve"> </w:t>
      </w:r>
    </w:p>
    <w:p w:rsidR="00560F51" w:rsidRDefault="00560F51" w:rsidP="0079675D">
      <w:pPr>
        <w:jc w:val="both"/>
      </w:pPr>
      <w:r w:rsidRPr="00E92D1B">
        <w:lastRenderedPageBreak/>
        <w:t>2012-ben 128 db határozat került kiküldésre, amely az évközi változásokat érintette.</w:t>
      </w:r>
    </w:p>
    <w:p w:rsidR="00560F51" w:rsidRDefault="00560F51" w:rsidP="003060F9">
      <w:pPr>
        <w:jc w:val="both"/>
      </w:pPr>
      <w:r w:rsidRPr="00E92D1B">
        <w:t xml:space="preserve">Jelentős többletmunkát jelent, hogy az adózók bevallási kötelezettségüket csak felszólításra teljesítik. 2012-ben 54 db építményadó bevallásra vonatkozó felhívás került kiküldésre. </w:t>
      </w:r>
    </w:p>
    <w:p w:rsidR="00560F51" w:rsidRPr="00E92D1B" w:rsidRDefault="00560F51" w:rsidP="003060F9">
      <w:pPr>
        <w:jc w:val="both"/>
      </w:pPr>
    </w:p>
    <w:p w:rsidR="003A5F03" w:rsidRDefault="003A5F03" w:rsidP="0079675D">
      <w:pPr>
        <w:jc w:val="both"/>
        <w:rPr>
          <w:b/>
          <w:bCs/>
          <w:u w:val="single"/>
        </w:rPr>
      </w:pPr>
    </w:p>
    <w:p w:rsidR="003A5F03" w:rsidRDefault="003A5F03" w:rsidP="0079675D">
      <w:pPr>
        <w:jc w:val="both"/>
        <w:rPr>
          <w:b/>
          <w:bCs/>
          <w:u w:val="single"/>
        </w:rPr>
      </w:pPr>
    </w:p>
    <w:p w:rsidR="003A5F03" w:rsidRDefault="003A5F03" w:rsidP="0079675D">
      <w:pPr>
        <w:jc w:val="both"/>
        <w:rPr>
          <w:b/>
          <w:bCs/>
          <w:u w:val="single"/>
        </w:rPr>
      </w:pPr>
    </w:p>
    <w:p w:rsidR="00560F51" w:rsidRPr="00E92D1B" w:rsidRDefault="00560F51" w:rsidP="0079675D">
      <w:pPr>
        <w:jc w:val="both"/>
        <w:rPr>
          <w:b/>
          <w:bCs/>
          <w:u w:val="single"/>
        </w:rPr>
      </w:pPr>
      <w:r w:rsidRPr="00E92D1B">
        <w:rPr>
          <w:b/>
          <w:bCs/>
          <w:u w:val="single"/>
        </w:rPr>
        <w:t>Magánszemélyek kommunális adója:</w:t>
      </w:r>
    </w:p>
    <w:p w:rsidR="00560F51" w:rsidRPr="00E92D1B" w:rsidRDefault="00560F51" w:rsidP="0079675D">
      <w:pPr>
        <w:jc w:val="both"/>
      </w:pPr>
    </w:p>
    <w:p w:rsidR="00560F51" w:rsidRPr="00E92D1B" w:rsidRDefault="00560F51" w:rsidP="0079675D">
      <w:pPr>
        <w:jc w:val="both"/>
      </w:pPr>
      <w:r w:rsidRPr="00E92D1B">
        <w:t xml:space="preserve">A kommunális adó 1998-tól került bevezetésre az Önkormányzatnál a 15/1991. (XII.20.) számú rendelettel. </w:t>
      </w:r>
    </w:p>
    <w:p w:rsidR="00560F51" w:rsidRPr="00E92D1B" w:rsidRDefault="00560F51" w:rsidP="0079675D">
      <w:pPr>
        <w:jc w:val="both"/>
      </w:pPr>
      <w:r w:rsidRPr="00E92D1B">
        <w:t xml:space="preserve">Az adó évi mértéke adótárgyanként, illetve lakásbérleti jogonként 6.000 Ft. (2013-tól 7.000 Ft/év) Kivetésre került magánszemélyek kommunális adójának összege: 15.680.340 Ft. </w:t>
      </w:r>
    </w:p>
    <w:p w:rsidR="00560F51" w:rsidRPr="00E92D1B" w:rsidRDefault="00560F51" w:rsidP="0079675D">
      <w:pPr>
        <w:jc w:val="both"/>
      </w:pPr>
      <w:r w:rsidRPr="00E92D1B">
        <w:t xml:space="preserve">Az adótárgyak száma: 2687 db, az adózók száma: 2558 fő. </w:t>
      </w:r>
    </w:p>
    <w:p w:rsidR="00560F51" w:rsidRPr="00E92D1B" w:rsidRDefault="00560F51" w:rsidP="0079675D">
      <w:pPr>
        <w:spacing w:before="120"/>
        <w:jc w:val="both"/>
      </w:pPr>
      <w:r w:rsidRPr="00E92D1B">
        <w:t>Az év folyamán befizetésre került kommunális adó összege: 15.507.596 Ft, amely a tervet 3,4%-al haladta meg, a 2011. évi bevételnek 99%-</w:t>
      </w:r>
      <w:proofErr w:type="gramStart"/>
      <w:r w:rsidRPr="00E92D1B">
        <w:t>a.</w:t>
      </w:r>
      <w:proofErr w:type="gramEnd"/>
      <w:r w:rsidRPr="00E92D1B">
        <w:t xml:space="preserve"> A kommunális adót is kivetéssel állapítja meg az Önkormányzati adóhatóság. Az építményadóhoz hasonlóan itt is problémát jelent a változások bejelentése. A bevallásra kötelezettek felhívás után tesznek eleget kötelezettségüknek. Kommunális adóra 32 </w:t>
      </w:r>
      <w:r>
        <w:t>db</w:t>
      </w:r>
      <w:r w:rsidRPr="00E92D1B">
        <w:t xml:space="preserve"> felhívás került kiküldésre. Az évközi változások átvezetése (amely többnyire tulajdonos változásból adódik, adásvétel öröklés) során 176 </w:t>
      </w:r>
      <w:r>
        <w:t>db</w:t>
      </w:r>
      <w:r w:rsidRPr="00E92D1B">
        <w:t xml:space="preserve"> határozat került kiküldésre.</w:t>
      </w:r>
    </w:p>
    <w:p w:rsidR="003A5F03" w:rsidRDefault="003A5F03" w:rsidP="0079675D">
      <w:pPr>
        <w:jc w:val="both"/>
        <w:rPr>
          <w:b/>
          <w:bCs/>
          <w:u w:val="single"/>
        </w:rPr>
      </w:pPr>
    </w:p>
    <w:p w:rsidR="00560F51" w:rsidRPr="00E92D1B" w:rsidRDefault="00560F51" w:rsidP="0079675D">
      <w:pPr>
        <w:jc w:val="both"/>
        <w:rPr>
          <w:b/>
          <w:bCs/>
          <w:u w:val="single"/>
        </w:rPr>
      </w:pPr>
      <w:r w:rsidRPr="00E92D1B">
        <w:rPr>
          <w:b/>
          <w:bCs/>
          <w:u w:val="single"/>
        </w:rPr>
        <w:t>Idegenforgalmi adó:</w:t>
      </w:r>
    </w:p>
    <w:p w:rsidR="00560F51" w:rsidRPr="00E92D1B" w:rsidRDefault="00560F51" w:rsidP="0079675D">
      <w:pPr>
        <w:jc w:val="both"/>
      </w:pPr>
    </w:p>
    <w:p w:rsidR="00560F51" w:rsidRDefault="00560F51" w:rsidP="0079675D">
      <w:pPr>
        <w:jc w:val="both"/>
      </w:pPr>
      <w:r w:rsidRPr="00E92D1B">
        <w:t xml:space="preserve">Az idegenforgalmi adó 2002. évben került bevezetésre a 22/2001. (XII.27.) számú rendelettel az Önkormányzat illetékességi területén, amelynek mértéke megkezdett vendégéjszakánként 250 Ft/fő. 2002. évben idegenforgalmi adót fizetők száma 6 fő. A költségvetésbe 300.000 Ft került betervezésre. 40 </w:t>
      </w:r>
      <w:r>
        <w:t>db</w:t>
      </w:r>
      <w:r w:rsidRPr="00E92D1B">
        <w:t xml:space="preserve"> havi bevallás rögzítése történt meg, amelynek alapján 351.750 Ft. </w:t>
      </w:r>
      <w:proofErr w:type="gramStart"/>
      <w:r w:rsidRPr="00E92D1B">
        <w:t>idegenforgalmi</w:t>
      </w:r>
      <w:proofErr w:type="gramEnd"/>
      <w:r w:rsidRPr="00E92D1B">
        <w:t xml:space="preserve"> adó került előírásra, a befizetésekből 356.000 Ft folyt be.</w:t>
      </w:r>
    </w:p>
    <w:p w:rsidR="00560F51" w:rsidRDefault="00560F51" w:rsidP="0079675D">
      <w:pPr>
        <w:jc w:val="both"/>
      </w:pPr>
    </w:p>
    <w:p w:rsidR="00560F51" w:rsidRPr="00E92D1B" w:rsidRDefault="00560F51" w:rsidP="0079675D">
      <w:pPr>
        <w:jc w:val="both"/>
        <w:rPr>
          <w:b/>
          <w:bCs/>
          <w:u w:val="single"/>
        </w:rPr>
      </w:pPr>
      <w:r w:rsidRPr="00E92D1B">
        <w:rPr>
          <w:b/>
          <w:bCs/>
          <w:u w:val="single"/>
        </w:rPr>
        <w:t>Iparűzési adó:</w:t>
      </w:r>
    </w:p>
    <w:p w:rsidR="00560F51" w:rsidRPr="00E92D1B" w:rsidRDefault="00560F51" w:rsidP="0079675D">
      <w:pPr>
        <w:jc w:val="both"/>
      </w:pPr>
    </w:p>
    <w:p w:rsidR="00560F51" w:rsidRPr="00E92D1B" w:rsidRDefault="00560F51" w:rsidP="0079675D">
      <w:pPr>
        <w:jc w:val="both"/>
      </w:pPr>
      <w:r w:rsidRPr="00E92D1B">
        <w:t>Az iparűzési adó a legnagyobb helyi adóbevételt jelentő adónem. Az Ö</w:t>
      </w:r>
      <w:r>
        <w:t>nkormányzat 1998-tól vezette be</w:t>
      </w:r>
      <w:r w:rsidRPr="00E92D1B">
        <w:t xml:space="preserve"> a 13/1997. (XII.29.) számú rendeletével.</w:t>
      </w:r>
    </w:p>
    <w:p w:rsidR="00560F51" w:rsidRPr="00E92D1B" w:rsidRDefault="00560F51" w:rsidP="0079675D">
      <w:pPr>
        <w:jc w:val="both"/>
      </w:pPr>
      <w:r w:rsidRPr="00E92D1B">
        <w:t xml:space="preserve">Az iparűzési adó bevallást 2011. évről 2012. május 31-ig kellett a vállalkozóknak benyújtani, a határidő letelte után 38 adózót szólítottunk fel tértivevényes levéllel a mulasztás pótlására. 2012-ben összesen 687 fő adózó nyújtott be bevallást, amely feldolgozásra került. 8 adózó előlegmódosítást kért, két esetben fizetési könnyítési kérelemmel kapcsolatos határozat került kiadásra. A tervezett adóbevétel 198 millió forint volt, a költségvetésnek átutalt, befolyt összeg: 225.154.118 Ft. </w:t>
      </w:r>
    </w:p>
    <w:p w:rsidR="00560F51" w:rsidRPr="00E92D1B" w:rsidRDefault="00560F51" w:rsidP="0079675D">
      <w:pPr>
        <w:jc w:val="both"/>
      </w:pPr>
    </w:p>
    <w:p w:rsidR="00560F51" w:rsidRPr="00E92D1B" w:rsidRDefault="00560F51" w:rsidP="0079675D">
      <w:pPr>
        <w:jc w:val="both"/>
        <w:rPr>
          <w:b/>
          <w:bCs/>
          <w:u w:val="single"/>
        </w:rPr>
      </w:pPr>
      <w:r w:rsidRPr="00E92D1B">
        <w:rPr>
          <w:b/>
          <w:bCs/>
          <w:u w:val="single"/>
        </w:rPr>
        <w:t>Gépjárműadó:</w:t>
      </w:r>
    </w:p>
    <w:p w:rsidR="00560F51" w:rsidRPr="00E92D1B" w:rsidRDefault="00560F51" w:rsidP="0079675D">
      <w:pPr>
        <w:jc w:val="both"/>
      </w:pPr>
    </w:p>
    <w:p w:rsidR="00560F51" w:rsidRPr="00E92D1B" w:rsidRDefault="00560F51" w:rsidP="0079675D">
      <w:pPr>
        <w:jc w:val="both"/>
      </w:pPr>
      <w:r w:rsidRPr="00E92D1B">
        <w:t xml:space="preserve">A gépjárműadóban érintett járművek központilag egységes szabályok alapján kerülnek adóztatásra. A gépjárműadó kivetése a </w:t>
      </w:r>
      <w:r>
        <w:t>Közigazgatási és</w:t>
      </w:r>
      <w:r w:rsidRPr="00E92D1B">
        <w:t xml:space="preserve"> Elektronikus Közszolgáltatások Központi Hivatala által szolgáltatott adatok alapján történik. Az éves adóztatás alapját képező adatok közlése 2012. január végéig történik, ezt követően pedig az adókötelezettséget érintő évközi változásokról havonta kapunk adatszolgáltatást. </w:t>
      </w:r>
    </w:p>
    <w:p w:rsidR="00560F51" w:rsidRPr="00E92D1B" w:rsidRDefault="00560F51" w:rsidP="0079675D">
      <w:pPr>
        <w:jc w:val="both"/>
      </w:pPr>
      <w:r w:rsidRPr="00E92D1B">
        <w:t xml:space="preserve">Adóztatott gépjárművek száma: 3089 </w:t>
      </w:r>
      <w:r>
        <w:t>db</w:t>
      </w:r>
      <w:r w:rsidRPr="00E92D1B">
        <w:t xml:space="preserve"> Adózók száma 2237 fő. A helyesbített folyó évi terhelés 46.982.942 Ft. Ténylegesen befolyt adóbevétel 46.967.890 Ft.</w:t>
      </w:r>
    </w:p>
    <w:p w:rsidR="00560F51" w:rsidRDefault="00560F51" w:rsidP="0079675D">
      <w:pPr>
        <w:jc w:val="both"/>
      </w:pPr>
      <w:r w:rsidRPr="00E92D1B">
        <w:lastRenderedPageBreak/>
        <w:t xml:space="preserve">A gépjárművek adóztatásához a fenti adatszolgáltatások alapján az év eleji változásokról 436 </w:t>
      </w:r>
      <w:r>
        <w:t>db</w:t>
      </w:r>
      <w:r w:rsidRPr="00E92D1B">
        <w:t xml:space="preserve"> határozatot adtunk ki (gépjárműadó törlés, előírás), a havi változásokról pedig 437 </w:t>
      </w:r>
      <w:r>
        <w:t>db</w:t>
      </w:r>
      <w:r w:rsidRPr="00E92D1B">
        <w:t xml:space="preserve"> határozat került kiküldésre. </w:t>
      </w:r>
    </w:p>
    <w:p w:rsidR="00560F51" w:rsidRPr="0079675D" w:rsidRDefault="00560F51" w:rsidP="0079675D"/>
    <w:p w:rsidR="003A5F03" w:rsidRDefault="003A5F03" w:rsidP="0079675D">
      <w:pPr>
        <w:jc w:val="both"/>
        <w:rPr>
          <w:b/>
          <w:bCs/>
          <w:u w:val="single"/>
        </w:rPr>
      </w:pPr>
    </w:p>
    <w:p w:rsidR="003A5F03" w:rsidRDefault="003A5F03" w:rsidP="0079675D">
      <w:pPr>
        <w:jc w:val="both"/>
        <w:rPr>
          <w:b/>
          <w:bCs/>
          <w:u w:val="single"/>
        </w:rPr>
      </w:pPr>
    </w:p>
    <w:p w:rsidR="003A5F03" w:rsidRDefault="003A5F03" w:rsidP="0079675D">
      <w:pPr>
        <w:jc w:val="both"/>
        <w:rPr>
          <w:b/>
          <w:bCs/>
          <w:u w:val="single"/>
        </w:rPr>
      </w:pPr>
    </w:p>
    <w:p w:rsidR="00560F51" w:rsidRPr="00E92D1B" w:rsidRDefault="00560F51" w:rsidP="0079675D">
      <w:pPr>
        <w:jc w:val="both"/>
        <w:rPr>
          <w:b/>
          <w:bCs/>
          <w:u w:val="single"/>
        </w:rPr>
      </w:pPr>
      <w:r w:rsidRPr="00E92D1B">
        <w:rPr>
          <w:b/>
          <w:bCs/>
          <w:u w:val="single"/>
        </w:rPr>
        <w:t>Talajterhelési díj:</w:t>
      </w:r>
    </w:p>
    <w:p w:rsidR="00560F51" w:rsidRPr="00E92D1B" w:rsidRDefault="00560F51" w:rsidP="0079675D">
      <w:pPr>
        <w:jc w:val="both"/>
      </w:pPr>
    </w:p>
    <w:p w:rsidR="00560F51" w:rsidRDefault="00560F51" w:rsidP="0079675D">
      <w:pPr>
        <w:jc w:val="both"/>
      </w:pPr>
      <w:r w:rsidRPr="00E92D1B">
        <w:t xml:space="preserve"> A környezetterhelés</w:t>
      </w:r>
      <w:r>
        <w:t>i díjról szóló 2003. évi LXXXI</w:t>
      </w:r>
      <w:r w:rsidRPr="00E92D1B">
        <w:t xml:space="preserve">X. törvény 2004. július 1-ei hatállyal rendelkezett a talajterhelési díj megfizetésének kötelezettségéről. A díjfizetési kötelezettség önadózáson alapszik, a bevallási és befizetési kötelezettséget a tárgyévet követő év március 31-ig kell teljesíteni. A talajterhelési díj a települési önkormányzat környezetvédelmi alapjának bevételét képezi. </w:t>
      </w:r>
    </w:p>
    <w:p w:rsidR="00560F51" w:rsidRPr="00E92D1B" w:rsidRDefault="00560F51" w:rsidP="0079675D">
      <w:pPr>
        <w:jc w:val="both"/>
      </w:pPr>
      <w:r w:rsidRPr="00E92D1B">
        <w:t xml:space="preserve">Adózók száma 333 fő, a tervezett 2.800.000 Ft-tal szemben a befizetett talajterhelési díj összege 3.503.439 Ft. </w:t>
      </w:r>
    </w:p>
    <w:p w:rsidR="00560F51" w:rsidRPr="00E92D1B" w:rsidRDefault="00560F51" w:rsidP="0079675D">
      <w:pPr>
        <w:jc w:val="both"/>
      </w:pPr>
      <w:r w:rsidRPr="00E92D1B">
        <w:t xml:space="preserve">Az </w:t>
      </w:r>
      <w:proofErr w:type="spellStart"/>
      <w:r w:rsidRPr="00E92D1B">
        <w:t>Aquazala</w:t>
      </w:r>
      <w:proofErr w:type="spellEnd"/>
      <w:r w:rsidRPr="00E92D1B">
        <w:t xml:space="preserve"> Kft </w:t>
      </w:r>
      <w:r>
        <w:t>a</w:t>
      </w:r>
      <w:r w:rsidRPr="00E92D1B">
        <w:t xml:space="preserve">datszolgáltatása alapján 351 fogyasztási helyre küldtük </w:t>
      </w:r>
      <w:proofErr w:type="gramStart"/>
      <w:r w:rsidRPr="00E92D1B">
        <w:t>ki  -</w:t>
      </w:r>
      <w:proofErr w:type="gramEnd"/>
      <w:r>
        <w:t xml:space="preserve"> </w:t>
      </w:r>
      <w:r w:rsidRPr="00E92D1B">
        <w:t xml:space="preserve">a talajterhelési díj bevallási nyomtatvány. A határidő leteltét követően 76 fő részére tértivevénnyel ismételten kiküldésre került a bevallásra a felhívás. </w:t>
      </w:r>
    </w:p>
    <w:p w:rsidR="00560F51" w:rsidRDefault="00560F51" w:rsidP="0079675D">
      <w:pPr>
        <w:jc w:val="both"/>
        <w:rPr>
          <w:b/>
          <w:bCs/>
          <w:u w:val="single"/>
        </w:rPr>
      </w:pPr>
    </w:p>
    <w:p w:rsidR="00560F51" w:rsidRPr="00E92D1B" w:rsidRDefault="00560F51" w:rsidP="0079675D">
      <w:pPr>
        <w:jc w:val="both"/>
        <w:rPr>
          <w:b/>
          <w:bCs/>
          <w:u w:val="single"/>
        </w:rPr>
      </w:pPr>
      <w:r w:rsidRPr="00E92D1B">
        <w:rPr>
          <w:b/>
          <w:bCs/>
          <w:u w:val="single"/>
        </w:rPr>
        <w:t>Egyéb adóhatósági feladatok, amelyek nem az önkormányzati adórendeletek végrehajtásához kapcsolódnak:</w:t>
      </w:r>
    </w:p>
    <w:p w:rsidR="00560F51" w:rsidRPr="00E92D1B" w:rsidRDefault="00560F51" w:rsidP="0079675D">
      <w:pPr>
        <w:jc w:val="both"/>
        <w:rPr>
          <w:b/>
          <w:bCs/>
          <w:u w:val="single"/>
        </w:rPr>
      </w:pPr>
    </w:p>
    <w:p w:rsidR="00560F51" w:rsidRDefault="00560F51" w:rsidP="0079675D">
      <w:pPr>
        <w:jc w:val="both"/>
        <w:rPr>
          <w:b/>
          <w:bCs/>
          <w:u w:val="single"/>
        </w:rPr>
      </w:pPr>
    </w:p>
    <w:p w:rsidR="00560F51" w:rsidRPr="00E92D1B" w:rsidRDefault="00560F51" w:rsidP="0079675D">
      <w:pPr>
        <w:jc w:val="both"/>
        <w:rPr>
          <w:b/>
          <w:bCs/>
          <w:u w:val="single"/>
        </w:rPr>
      </w:pPr>
      <w:r w:rsidRPr="00E92D1B">
        <w:rPr>
          <w:b/>
          <w:bCs/>
          <w:u w:val="single"/>
        </w:rPr>
        <w:t>Illetékbevétel:</w:t>
      </w:r>
    </w:p>
    <w:p w:rsidR="00560F51" w:rsidRPr="00E92D1B" w:rsidRDefault="00560F51" w:rsidP="0079675D">
      <w:pPr>
        <w:jc w:val="both"/>
      </w:pPr>
    </w:p>
    <w:p w:rsidR="00560F51" w:rsidRPr="00E92D1B" w:rsidRDefault="00560F51" w:rsidP="0079675D">
      <w:pPr>
        <w:jc w:val="both"/>
      </w:pPr>
      <w:r w:rsidRPr="00E92D1B">
        <w:t xml:space="preserve">Az illetéktörvény által előírt és beszedett államigazgatási eljárási illetéket tartalmazza, mely nem az Önkormányzat bevételét képezi, negyedévente továbbutalásra kerül a MÁK számlájára. </w:t>
      </w:r>
    </w:p>
    <w:p w:rsidR="00560F51" w:rsidRDefault="00560F51" w:rsidP="0079675D"/>
    <w:p w:rsidR="00560F51" w:rsidRPr="00E92D1B" w:rsidRDefault="00560F51" w:rsidP="0079675D">
      <w:pPr>
        <w:jc w:val="both"/>
      </w:pPr>
      <w:r w:rsidRPr="00E92D1B">
        <w:rPr>
          <w:b/>
          <w:bCs/>
        </w:rPr>
        <w:t xml:space="preserve">Vagyoni </w:t>
      </w:r>
      <w:proofErr w:type="gramStart"/>
      <w:r>
        <w:rPr>
          <w:b/>
          <w:bCs/>
        </w:rPr>
        <w:t xml:space="preserve">helyzet </w:t>
      </w:r>
      <w:r w:rsidRPr="00E92D1B">
        <w:rPr>
          <w:b/>
          <w:bCs/>
        </w:rPr>
        <w:t>igazolás</w:t>
      </w:r>
      <w:proofErr w:type="gramEnd"/>
      <w:r w:rsidRPr="00E92D1B">
        <w:t>: rendőrség, bíróság részére 17 db került kiadásra</w:t>
      </w:r>
    </w:p>
    <w:p w:rsidR="00560F51" w:rsidRPr="00E92D1B" w:rsidRDefault="00560F51" w:rsidP="0079675D">
      <w:pPr>
        <w:jc w:val="both"/>
      </w:pPr>
    </w:p>
    <w:p w:rsidR="00560F51" w:rsidRPr="00E92D1B" w:rsidRDefault="00560F51" w:rsidP="0079675D">
      <w:pPr>
        <w:jc w:val="both"/>
      </w:pPr>
      <w:r w:rsidRPr="00E92D1B">
        <w:rPr>
          <w:b/>
          <w:bCs/>
        </w:rPr>
        <w:t>Adó- és értékbizonyítvány</w:t>
      </w:r>
      <w:r w:rsidRPr="00E92D1B">
        <w:t>: 150 db készült összesen az ingatlanokról hagyatéki leltárhoz, önálló bírósági végrehajtók által kezdeményezett végrehajtáshoz és gyámhivatali ügyekhez</w:t>
      </w:r>
    </w:p>
    <w:p w:rsidR="00560F51" w:rsidRPr="00E92D1B" w:rsidRDefault="00560F51" w:rsidP="0079675D">
      <w:pPr>
        <w:jc w:val="both"/>
      </w:pPr>
    </w:p>
    <w:p w:rsidR="00560F51" w:rsidRPr="00E92D1B" w:rsidRDefault="00560F51" w:rsidP="0079675D">
      <w:pPr>
        <w:jc w:val="both"/>
      </w:pPr>
      <w:r w:rsidRPr="00E92D1B">
        <w:rPr>
          <w:b/>
          <w:bCs/>
        </w:rPr>
        <w:t>Költségmentességi igazolást</w:t>
      </w:r>
      <w:r w:rsidRPr="00E92D1B">
        <w:t>: kérelemre 17 db esetben igazoltunk</w:t>
      </w:r>
    </w:p>
    <w:p w:rsidR="00560F51" w:rsidRPr="00E92D1B" w:rsidRDefault="00560F51" w:rsidP="0079675D">
      <w:pPr>
        <w:jc w:val="both"/>
      </w:pPr>
    </w:p>
    <w:p w:rsidR="00560F51" w:rsidRPr="00E92D1B" w:rsidRDefault="00560F51" w:rsidP="0079675D">
      <w:pPr>
        <w:jc w:val="both"/>
      </w:pPr>
      <w:r w:rsidRPr="00E92D1B">
        <w:rPr>
          <w:b/>
          <w:bCs/>
        </w:rPr>
        <w:t>Hat</w:t>
      </w:r>
      <w:r>
        <w:rPr>
          <w:b/>
          <w:bCs/>
        </w:rPr>
        <w:t>ósági bizonyítvány (adóigazolás</w:t>
      </w:r>
      <w:r w:rsidRPr="00E92D1B">
        <w:rPr>
          <w:b/>
          <w:bCs/>
        </w:rPr>
        <w:t xml:space="preserve">): </w:t>
      </w:r>
      <w:r w:rsidRPr="00E92D1B">
        <w:t>adózók kérésére 64 db került kiállításra</w:t>
      </w:r>
    </w:p>
    <w:p w:rsidR="00560F51" w:rsidRPr="00E92D1B" w:rsidRDefault="00560F51" w:rsidP="0079675D">
      <w:pPr>
        <w:jc w:val="both"/>
      </w:pPr>
    </w:p>
    <w:p w:rsidR="00560F51" w:rsidRPr="00E92D1B" w:rsidRDefault="00560F51" w:rsidP="0079675D">
      <w:pPr>
        <w:jc w:val="both"/>
        <w:rPr>
          <w:b/>
          <w:bCs/>
          <w:u w:val="single"/>
        </w:rPr>
      </w:pPr>
      <w:r w:rsidRPr="00E92D1B">
        <w:rPr>
          <w:b/>
          <w:bCs/>
          <w:u w:val="single"/>
        </w:rPr>
        <w:t>Idegen helyről kimutatott tartozások behajtása</w:t>
      </w:r>
    </w:p>
    <w:p w:rsidR="00560F51" w:rsidRPr="00E92D1B" w:rsidRDefault="00560F51" w:rsidP="0079675D">
      <w:pPr>
        <w:jc w:val="both"/>
        <w:rPr>
          <w:b/>
          <w:bCs/>
        </w:rPr>
      </w:pPr>
    </w:p>
    <w:p w:rsidR="00560F51" w:rsidRPr="00E92D1B" w:rsidRDefault="00560F51" w:rsidP="0079675D">
      <w:pPr>
        <w:jc w:val="both"/>
        <w:rPr>
          <w:b/>
          <w:bCs/>
          <w:u w:val="single"/>
        </w:rPr>
      </w:pPr>
      <w:r w:rsidRPr="00E92D1B">
        <w:rPr>
          <w:b/>
          <w:bCs/>
          <w:u w:val="single"/>
        </w:rPr>
        <w:t>Egyéb bevételek:</w:t>
      </w:r>
    </w:p>
    <w:p w:rsidR="00560F51" w:rsidRPr="00E92D1B" w:rsidRDefault="00560F51" w:rsidP="0079675D">
      <w:pPr>
        <w:jc w:val="both"/>
      </w:pPr>
    </w:p>
    <w:p w:rsidR="00560F51" w:rsidRPr="00E92D1B" w:rsidRDefault="00560F51" w:rsidP="0079675D">
      <w:pPr>
        <w:pStyle w:val="NormlWeb"/>
        <w:spacing w:before="0" w:after="0"/>
        <w:jc w:val="both"/>
        <w:rPr>
          <w:i/>
          <w:iCs/>
        </w:rPr>
      </w:pPr>
      <w:r w:rsidRPr="00E92D1B">
        <w:t>Egyéb bevételek beszedési számlán tartjuk nyilván más szabálysértési hatóság, különösen a rendőrség által kiszabott és adók módjára átadott szabálysértési bírságok, helyszíni bírságok összegét. Magyarország 2012. évi központi költségvetéséről szóló 2011. é</w:t>
      </w:r>
      <w:r>
        <w:t>vi CLXXXVIII. törvény alapján.</w:t>
      </w:r>
    </w:p>
    <w:p w:rsidR="00560F51" w:rsidRPr="00E92D1B" w:rsidRDefault="00560F51" w:rsidP="0079675D">
      <w:pPr>
        <w:pStyle w:val="NormlWeb"/>
        <w:spacing w:before="0" w:after="0"/>
        <w:jc w:val="both"/>
      </w:pPr>
      <w:r w:rsidRPr="00E92D1B">
        <w:t xml:space="preserve">Szabálysértési ügyben 42 db megkeresés érkezett, ezek a rendőrség és bíróság által kiszabott bírságok voltak, 17 esetben a befizetés megtörtént, a többinél közmunkára való </w:t>
      </w:r>
      <w:r w:rsidRPr="00E92D1B">
        <w:lastRenderedPageBreak/>
        <w:t xml:space="preserve">átváltoztatással, az ügyirat áttételével vagy a Rendőrségre történt befizetés esetén visszavonással a kért végrehajtások lerendeződtek. </w:t>
      </w:r>
    </w:p>
    <w:p w:rsidR="00560F51" w:rsidRPr="00E92D1B" w:rsidRDefault="00560F51" w:rsidP="0079675D">
      <w:pPr>
        <w:pStyle w:val="NormlWeb"/>
        <w:spacing w:before="0" w:after="0"/>
        <w:jc w:val="both"/>
      </w:pPr>
      <w:r w:rsidRPr="00E92D1B">
        <w:t xml:space="preserve">A Rendőrség által kiszabott és behajtásra kimutatott helyszíni bírság ügyében 29 esetben jártunk el, 13 helyszíni bírságnál a befizetés megtörtént, 2 db ügyirat áttételre került, 3 esetben az ügyirat visszaküldésre került, mivel a kimutatási összeghatárt nem érte el. </w:t>
      </w:r>
    </w:p>
    <w:p w:rsidR="00560F51" w:rsidRPr="00E92D1B" w:rsidRDefault="00560F51" w:rsidP="0079675D">
      <w:pPr>
        <w:pStyle w:val="NormlWeb"/>
        <w:spacing w:before="0" w:after="0"/>
        <w:jc w:val="both"/>
      </w:pPr>
      <w:r w:rsidRPr="00E92D1B">
        <w:t>Az egyéb bevételek számlán kerül nyilvántartásra a végrehajtásra kimutatott megelőlegezett gyermektartásdíj</w:t>
      </w:r>
      <w:r>
        <w:t>,</w:t>
      </w:r>
      <w:r w:rsidRPr="00E92D1B">
        <w:t xml:space="preserve"> valamint a szennyvízközmű hátralék. </w:t>
      </w:r>
    </w:p>
    <w:p w:rsidR="00560F51" w:rsidRDefault="00560F51" w:rsidP="0079675D">
      <w:r w:rsidRPr="00E92D1B">
        <w:t>A költségvetési számlára 2012. évben 1.556.570 F került átutalásra, amely a végrehajtás során befizetett szabálysértési bírságok, helyszíni bírságok, megelőlegezett gyermektartás díjösszege. Szennyvízközmű hátralék címen befizetett és átutalt összeg 198.054</w:t>
      </w:r>
      <w:r>
        <w:t>,</w:t>
      </w:r>
      <w:proofErr w:type="spellStart"/>
      <w:r>
        <w:t>-</w:t>
      </w:r>
      <w:r w:rsidRPr="00E92D1B">
        <w:t>Ft</w:t>
      </w:r>
      <w:proofErr w:type="spellEnd"/>
      <w:r w:rsidRPr="00E92D1B">
        <w:t>.</w:t>
      </w:r>
    </w:p>
    <w:p w:rsidR="00560F51" w:rsidRDefault="00560F51" w:rsidP="0079675D"/>
    <w:p w:rsidR="00560F51" w:rsidRPr="00E92D1B" w:rsidRDefault="00560F51" w:rsidP="0079675D">
      <w:pPr>
        <w:jc w:val="both"/>
        <w:rPr>
          <w:b/>
          <w:bCs/>
          <w:u w:val="single"/>
        </w:rPr>
      </w:pPr>
      <w:r w:rsidRPr="00E92D1B">
        <w:rPr>
          <w:b/>
          <w:bCs/>
          <w:u w:val="single"/>
        </w:rPr>
        <w:t>Idegen bevételek:</w:t>
      </w:r>
    </w:p>
    <w:p w:rsidR="00560F51" w:rsidRPr="00E92D1B" w:rsidRDefault="00560F51" w:rsidP="0079675D">
      <w:pPr>
        <w:jc w:val="both"/>
      </w:pPr>
    </w:p>
    <w:p w:rsidR="00560F51" w:rsidRPr="00E92D1B" w:rsidRDefault="00560F51" w:rsidP="0079675D">
      <w:pPr>
        <w:jc w:val="both"/>
      </w:pPr>
      <w:r w:rsidRPr="00E92D1B">
        <w:t xml:space="preserve">Ezen a számlán kerülnek nyilvántartásra az adók módjára behajtandó köztartozások végrehajtására kimutatott és befizetett összegek. </w:t>
      </w:r>
    </w:p>
    <w:p w:rsidR="00560F51" w:rsidRPr="00E92D1B" w:rsidRDefault="00560F51" w:rsidP="0079675D">
      <w:pPr>
        <w:jc w:val="both"/>
      </w:pPr>
      <w:r w:rsidRPr="00E92D1B">
        <w:t>34 db közigazgatási bírság behajtására vonatkozó megkeresés érkezett, (a közlekedési szabályszegések után kiszabott közigazgatási bírságból származó bevétel 40%-</w:t>
      </w:r>
      <w:proofErr w:type="gramStart"/>
      <w:r w:rsidRPr="00E92D1B">
        <w:t>a</w:t>
      </w:r>
      <w:proofErr w:type="gramEnd"/>
      <w:r w:rsidRPr="00E92D1B">
        <w:t xml:space="preserve">  a települési önkormányzatot illeti meg)</w:t>
      </w:r>
    </w:p>
    <w:p w:rsidR="00560F51" w:rsidRPr="00E92D1B" w:rsidRDefault="00560F51" w:rsidP="0079675D">
      <w:pPr>
        <w:jc w:val="both"/>
      </w:pPr>
      <w:r w:rsidRPr="00E92D1B">
        <w:t>309.616</w:t>
      </w:r>
      <w:r>
        <w:t xml:space="preserve"> </w:t>
      </w:r>
      <w:r w:rsidRPr="00E92D1B">
        <w:t>Ft a költségvetési számlára átutalásra került, amely a befizetett közigazgatási bírságok 40%-</w:t>
      </w:r>
      <w:proofErr w:type="gramStart"/>
      <w:r w:rsidRPr="00E92D1B">
        <w:t>a.</w:t>
      </w:r>
      <w:proofErr w:type="gramEnd"/>
      <w:r w:rsidRPr="00E92D1B">
        <w:t xml:space="preserve"> </w:t>
      </w:r>
    </w:p>
    <w:p w:rsidR="00560F51" w:rsidRPr="00E92D1B" w:rsidRDefault="00560F51" w:rsidP="0079675D">
      <w:pPr>
        <w:jc w:val="both"/>
      </w:pPr>
      <w:r w:rsidRPr="00E92D1B">
        <w:t>8 db ingatlan-nyilvántartási eljárási díjhátralék, valamint 111 db hulladékkezelési közszolgáltatási díjhátralék behajtására vonatkozó megkeresés is érkezett 2012. évben.</w:t>
      </w:r>
    </w:p>
    <w:p w:rsidR="00560F51" w:rsidRPr="00E92D1B" w:rsidRDefault="00560F51" w:rsidP="0079675D">
      <w:pPr>
        <w:jc w:val="both"/>
      </w:pPr>
      <w:r w:rsidRPr="00E92D1B">
        <w:t xml:space="preserve">Ezen összegek befizetéséből az Önkormányzatnak bevétele nem származik, a kimutató szervhez átutalása kerülnek. Más szerv részére a 2012. évben behajtásra kimutatott összegek befizetéséből 1.602.881 Ft került átutalásra. </w:t>
      </w:r>
    </w:p>
    <w:p w:rsidR="00560F51" w:rsidRPr="00E92D1B" w:rsidRDefault="00560F51" w:rsidP="0079675D">
      <w:pPr>
        <w:jc w:val="both"/>
      </w:pPr>
    </w:p>
    <w:p w:rsidR="00560F51" w:rsidRPr="00E92D1B" w:rsidRDefault="00560F51" w:rsidP="0079675D">
      <w:pPr>
        <w:jc w:val="both"/>
      </w:pPr>
      <w:r w:rsidRPr="00E92D1B">
        <w:rPr>
          <w:b/>
          <w:bCs/>
        </w:rPr>
        <w:t>Az önkormányzati adónyilvántartás vezetése</w:t>
      </w:r>
      <w:r w:rsidRPr="00E92D1B">
        <w:t xml:space="preserve"> a Pénzügyminisztérium által </w:t>
      </w:r>
      <w:proofErr w:type="gramStart"/>
      <w:r w:rsidRPr="00E92D1B">
        <w:t>jóváhagyott ,</w:t>
      </w:r>
      <w:proofErr w:type="gramEnd"/>
      <w:r w:rsidRPr="00E92D1B">
        <w:t>,</w:t>
      </w:r>
      <w:proofErr w:type="spellStart"/>
      <w:r w:rsidRPr="00E92D1B">
        <w:t>önkadó</w:t>
      </w:r>
      <w:proofErr w:type="spellEnd"/>
      <w:r w:rsidRPr="00E92D1B">
        <w:t xml:space="preserve">”- programmal történik. A már kissé elavultnak számító </w:t>
      </w:r>
      <w:proofErr w:type="spellStart"/>
      <w:r w:rsidRPr="00E92D1B">
        <w:t>dos-</w:t>
      </w:r>
      <w:proofErr w:type="spellEnd"/>
      <w:r w:rsidRPr="00E92D1B">
        <w:t xml:space="preserve"> alapú program több évi központilag tervezett </w:t>
      </w:r>
      <w:proofErr w:type="spellStart"/>
      <w:r w:rsidRPr="00E92D1B">
        <w:t>windows</w:t>
      </w:r>
      <w:proofErr w:type="spellEnd"/>
      <w:r w:rsidRPr="00E92D1B">
        <w:t xml:space="preserve"> alapúra történő cseréje sajnos még nem következett be. Ezen program frissítését, az új verziók telepítését a MÁK leirata alapján az adóügyi ügyintézők végzik. A tavalyi évben ez 4 </w:t>
      </w:r>
      <w:r>
        <w:t>db</w:t>
      </w:r>
      <w:r w:rsidRPr="00E92D1B">
        <w:t xml:space="preserve"> verzióváltást jelentett. Évente 4 alkalommal adóügyi zárást illetve jelentést készítünk, valamint egyéb évközi adatszolgáltatásokra is sor kerül a MÁK felé.</w:t>
      </w:r>
    </w:p>
    <w:p w:rsidR="00560F51" w:rsidRPr="00E92D1B" w:rsidRDefault="00560F51" w:rsidP="0079675D">
      <w:pPr>
        <w:jc w:val="both"/>
      </w:pPr>
      <w:r w:rsidRPr="00E92D1B">
        <w:t xml:space="preserve">Az adózással kapcsolatos bevallási nyomtatványok elkészítése, szerkesztése (építményadó, kommunális adó, gépjármű adó, idegenforgalmi adó, talajterhelési díj, iparűzési adó) évenkénti aktualizálása valamint a honlapra történő feltöltése is a feladatok közé tartozik. </w:t>
      </w:r>
    </w:p>
    <w:p w:rsidR="00560F51" w:rsidRPr="00E92D1B" w:rsidRDefault="00560F51" w:rsidP="0079675D">
      <w:pPr>
        <w:jc w:val="both"/>
      </w:pPr>
    </w:p>
    <w:p w:rsidR="00560F51" w:rsidRPr="00E92D1B" w:rsidRDefault="00560F51" w:rsidP="0079675D">
      <w:pPr>
        <w:jc w:val="both"/>
      </w:pPr>
      <w:r w:rsidRPr="00E92D1B">
        <w:t>Az egyéb és idegen számlára befizetett más szerveket megillető befizetések rendszeres átutalása.</w:t>
      </w:r>
    </w:p>
    <w:p w:rsidR="00560F51" w:rsidRPr="00E92D1B" w:rsidRDefault="00560F51" w:rsidP="0079675D">
      <w:pPr>
        <w:jc w:val="both"/>
      </w:pPr>
    </w:p>
    <w:p w:rsidR="00560F51" w:rsidRPr="00E92D1B" w:rsidRDefault="00560F51" w:rsidP="0079675D">
      <w:pPr>
        <w:jc w:val="both"/>
      </w:pPr>
      <w:r w:rsidRPr="00E92D1B">
        <w:t xml:space="preserve">Az adózók által kért túlfizetések visszatérítése vagy adószámlák közti átutalásának rendezése, amelyre 142 db kérelem esetében került sor. </w:t>
      </w:r>
    </w:p>
    <w:p w:rsidR="00560F51" w:rsidRPr="00E92D1B" w:rsidRDefault="00560F51" w:rsidP="0079675D">
      <w:pPr>
        <w:jc w:val="both"/>
      </w:pPr>
    </w:p>
    <w:p w:rsidR="00560F51" w:rsidRPr="00E92D1B" w:rsidRDefault="00560F51" w:rsidP="0079675D">
      <w:pPr>
        <w:jc w:val="both"/>
      </w:pPr>
      <w:r w:rsidRPr="00E92D1B">
        <w:t xml:space="preserve">Az adószámlákra érkezett befizetések nyilvántartása, könyvelésre való előkészítése, könyvelése, amely az építményadónál 93 db, kommunális adónál 207 db, idegenforgalmi adónál 34 db, iparűzési adónál 189 db, gépjárműadónál 238 db, késedelmi pótléknál 204 db, talajterhelési díjnál 114 db, idegen bevételeknél 105 db, egyéb bevételeknél 71 db, államigazgatási eljárási illetéknél 56 db és a bírság számla esetében 3 db bankszámla kivonat könyvelését jelentette. </w:t>
      </w:r>
    </w:p>
    <w:p w:rsidR="00560F51" w:rsidRPr="00E92D1B" w:rsidRDefault="00560F51" w:rsidP="0079675D">
      <w:pPr>
        <w:jc w:val="both"/>
      </w:pPr>
      <w:r w:rsidRPr="00E92D1B">
        <w:lastRenderedPageBreak/>
        <w:t>Az adóévben kétszer kiküldött egyenlegközlők egyedi iktatás nélkül, normál postai küldeményként kerülnek p</w:t>
      </w:r>
      <w:r>
        <w:t xml:space="preserve">ostázásra. Az adóhatósági </w:t>
      </w:r>
      <w:proofErr w:type="gramStart"/>
      <w:r>
        <w:t xml:space="preserve">munka </w:t>
      </w:r>
      <w:r w:rsidRPr="00E92D1B">
        <w:t>jelentős</w:t>
      </w:r>
      <w:proofErr w:type="gramEnd"/>
      <w:r w:rsidRPr="00E92D1B">
        <w:t xml:space="preserve"> részét kitevő határozatok, felszólítások, egyéb hivatalos iratok kézbesítése tértivevényesen történik</w:t>
      </w:r>
    </w:p>
    <w:p w:rsidR="00560F51" w:rsidRPr="00E92D1B" w:rsidRDefault="00560F51" w:rsidP="0079675D">
      <w:pPr>
        <w:jc w:val="both"/>
      </w:pPr>
    </w:p>
    <w:p w:rsidR="00560F51" w:rsidRPr="00E92D1B" w:rsidRDefault="00560F51" w:rsidP="0079675D">
      <w:pPr>
        <w:jc w:val="both"/>
      </w:pPr>
      <w:r w:rsidRPr="00E92D1B">
        <w:t xml:space="preserve">Adóigazgatási ügyekben főszámra iktatott iratok száma 976 db, </w:t>
      </w:r>
      <w:proofErr w:type="spellStart"/>
      <w:r w:rsidRPr="00E92D1B">
        <w:t>alszámra</w:t>
      </w:r>
      <w:proofErr w:type="spellEnd"/>
      <w:r w:rsidRPr="00E92D1B">
        <w:t xml:space="preserve"> iktatott 3786 db,</w:t>
      </w:r>
    </w:p>
    <w:p w:rsidR="00560F51" w:rsidRPr="00E92D1B" w:rsidRDefault="00560F51" w:rsidP="0079675D">
      <w:pPr>
        <w:jc w:val="both"/>
      </w:pPr>
      <w:proofErr w:type="gramStart"/>
      <w:r w:rsidRPr="00E92D1B">
        <w:t>a</w:t>
      </w:r>
      <w:proofErr w:type="gramEnd"/>
      <w:r w:rsidRPr="00E92D1B">
        <w:t xml:space="preserve"> kiadott határozatok száma 1233 </w:t>
      </w:r>
      <w:r>
        <w:t>db</w:t>
      </w:r>
    </w:p>
    <w:p w:rsidR="00560F51" w:rsidRPr="002E4D23" w:rsidRDefault="00560F51" w:rsidP="0079675D">
      <w:pPr>
        <w:jc w:val="both"/>
      </w:pPr>
      <w:r w:rsidRPr="00E92D1B">
        <w:t>A főszámra iktatott ügyiratok száma a hivatalba iktatott összes ügyiratszám 20%-</w:t>
      </w:r>
      <w:proofErr w:type="gramStart"/>
      <w:r w:rsidRPr="00E92D1B">
        <w:t>a</w:t>
      </w:r>
      <w:proofErr w:type="gramEnd"/>
      <w:r w:rsidRPr="00E92D1B">
        <w:t xml:space="preserve">, az </w:t>
      </w:r>
      <w:proofErr w:type="spellStart"/>
      <w:r w:rsidRPr="00E92D1B">
        <w:t>alszámra</w:t>
      </w:r>
      <w:proofErr w:type="spellEnd"/>
      <w:r w:rsidRPr="00E92D1B">
        <w:t xml:space="preserve"> iktatott iratok 27 %. </w:t>
      </w:r>
    </w:p>
    <w:p w:rsidR="00560F51" w:rsidRDefault="00560F51" w:rsidP="002E4D23">
      <w:pPr>
        <w:jc w:val="center"/>
      </w:pPr>
    </w:p>
    <w:p w:rsidR="00560F51" w:rsidRPr="002E4D23" w:rsidRDefault="00560F51" w:rsidP="002E4D23">
      <w:pPr>
        <w:jc w:val="center"/>
        <w:rPr>
          <w:b/>
          <w:bCs/>
        </w:rPr>
      </w:pPr>
      <w:r w:rsidRPr="002E4D23">
        <w:rPr>
          <w:b/>
          <w:bCs/>
        </w:rPr>
        <w:t>A 2011</w:t>
      </w:r>
      <w:r>
        <w:rPr>
          <w:b/>
          <w:bCs/>
        </w:rPr>
        <w:t>.</w:t>
      </w:r>
      <w:r w:rsidRPr="002E4D23">
        <w:rPr>
          <w:b/>
          <w:bCs/>
        </w:rPr>
        <w:t xml:space="preserve"> és 2012</w:t>
      </w:r>
      <w:r>
        <w:rPr>
          <w:b/>
          <w:bCs/>
        </w:rPr>
        <w:t>.</w:t>
      </w:r>
      <w:r w:rsidRPr="002E4D23">
        <w:rPr>
          <w:b/>
          <w:bCs/>
        </w:rPr>
        <w:t xml:space="preserve"> év végi hátralékok kimutatása</w:t>
      </w:r>
    </w:p>
    <w:tbl>
      <w:tblPr>
        <w:tblW w:w="97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4"/>
        <w:gridCol w:w="1714"/>
        <w:gridCol w:w="1920"/>
        <w:gridCol w:w="1920"/>
        <w:gridCol w:w="2040"/>
      </w:tblGrid>
      <w:tr w:rsidR="00560F51">
        <w:trPr>
          <w:trHeight w:val="263"/>
        </w:trPr>
        <w:tc>
          <w:tcPr>
            <w:tcW w:w="2114" w:type="dxa"/>
            <w:vMerge w:val="restart"/>
            <w:vAlign w:val="center"/>
          </w:tcPr>
          <w:p w:rsidR="00560F51" w:rsidRPr="006842AF" w:rsidRDefault="00560F51" w:rsidP="006842AF">
            <w:pPr>
              <w:jc w:val="center"/>
              <w:rPr>
                <w:b/>
                <w:bCs/>
              </w:rPr>
            </w:pPr>
            <w:r w:rsidRPr="006842AF">
              <w:rPr>
                <w:b/>
                <w:bCs/>
              </w:rPr>
              <w:t>Adónem</w:t>
            </w:r>
          </w:p>
        </w:tc>
        <w:tc>
          <w:tcPr>
            <w:tcW w:w="3634" w:type="dxa"/>
            <w:gridSpan w:val="2"/>
            <w:vAlign w:val="center"/>
          </w:tcPr>
          <w:p w:rsidR="00560F51" w:rsidRPr="006842AF" w:rsidRDefault="00560F51" w:rsidP="006842AF">
            <w:pPr>
              <w:jc w:val="center"/>
              <w:rPr>
                <w:b/>
                <w:bCs/>
              </w:rPr>
            </w:pPr>
            <w:r w:rsidRPr="006842AF">
              <w:rPr>
                <w:b/>
                <w:bCs/>
              </w:rPr>
              <w:t>2011. XII. 31.</w:t>
            </w:r>
          </w:p>
        </w:tc>
        <w:tc>
          <w:tcPr>
            <w:tcW w:w="3960" w:type="dxa"/>
            <w:gridSpan w:val="2"/>
            <w:vAlign w:val="center"/>
          </w:tcPr>
          <w:p w:rsidR="00560F51" w:rsidRPr="006842AF" w:rsidRDefault="00560F51" w:rsidP="006842AF">
            <w:pPr>
              <w:jc w:val="center"/>
              <w:rPr>
                <w:b/>
                <w:bCs/>
              </w:rPr>
            </w:pPr>
            <w:r w:rsidRPr="006842AF">
              <w:rPr>
                <w:b/>
                <w:bCs/>
              </w:rPr>
              <w:t>2012. XII.31.</w:t>
            </w:r>
          </w:p>
        </w:tc>
      </w:tr>
      <w:tr w:rsidR="00560F51">
        <w:trPr>
          <w:trHeight w:val="143"/>
        </w:trPr>
        <w:tc>
          <w:tcPr>
            <w:tcW w:w="0" w:type="auto"/>
            <w:vMerge/>
            <w:vAlign w:val="center"/>
          </w:tcPr>
          <w:p w:rsidR="00560F51" w:rsidRPr="006842AF" w:rsidRDefault="00560F51">
            <w:pPr>
              <w:rPr>
                <w:b/>
                <w:bCs/>
              </w:rPr>
            </w:pPr>
          </w:p>
        </w:tc>
        <w:tc>
          <w:tcPr>
            <w:tcW w:w="1714" w:type="dxa"/>
            <w:vAlign w:val="center"/>
          </w:tcPr>
          <w:p w:rsidR="00560F51" w:rsidRPr="006842AF" w:rsidRDefault="00560F51" w:rsidP="006842AF">
            <w:pPr>
              <w:jc w:val="center"/>
              <w:rPr>
                <w:b/>
                <w:bCs/>
              </w:rPr>
            </w:pPr>
            <w:r w:rsidRPr="006842AF">
              <w:rPr>
                <w:b/>
                <w:bCs/>
              </w:rPr>
              <w:t>Hátralék összeg (Ft.)</w:t>
            </w:r>
          </w:p>
        </w:tc>
        <w:tc>
          <w:tcPr>
            <w:tcW w:w="1920" w:type="dxa"/>
            <w:vAlign w:val="center"/>
          </w:tcPr>
          <w:p w:rsidR="00560F51" w:rsidRPr="006842AF" w:rsidRDefault="00560F51" w:rsidP="006842AF">
            <w:pPr>
              <w:jc w:val="center"/>
              <w:rPr>
                <w:b/>
                <w:bCs/>
              </w:rPr>
            </w:pPr>
            <w:r w:rsidRPr="006842AF">
              <w:rPr>
                <w:b/>
                <w:bCs/>
              </w:rPr>
              <w:t>Ebből felszámolás alatt</w:t>
            </w:r>
          </w:p>
        </w:tc>
        <w:tc>
          <w:tcPr>
            <w:tcW w:w="1920" w:type="dxa"/>
            <w:vAlign w:val="center"/>
          </w:tcPr>
          <w:p w:rsidR="00560F51" w:rsidRPr="006842AF" w:rsidRDefault="00560F51" w:rsidP="006842AF">
            <w:pPr>
              <w:jc w:val="center"/>
              <w:rPr>
                <w:b/>
                <w:bCs/>
              </w:rPr>
            </w:pPr>
            <w:r w:rsidRPr="006842AF">
              <w:rPr>
                <w:b/>
                <w:bCs/>
              </w:rPr>
              <w:t>Hátralék összeg (Ft.)</w:t>
            </w:r>
          </w:p>
        </w:tc>
        <w:tc>
          <w:tcPr>
            <w:tcW w:w="2040" w:type="dxa"/>
            <w:vAlign w:val="center"/>
          </w:tcPr>
          <w:p w:rsidR="00560F51" w:rsidRPr="006842AF" w:rsidRDefault="00560F51" w:rsidP="006842AF">
            <w:pPr>
              <w:jc w:val="center"/>
              <w:rPr>
                <w:b/>
                <w:bCs/>
              </w:rPr>
            </w:pPr>
            <w:r w:rsidRPr="006842AF">
              <w:rPr>
                <w:b/>
                <w:bCs/>
              </w:rPr>
              <w:t>Ebből felszámolás alatt</w:t>
            </w:r>
          </w:p>
        </w:tc>
      </w:tr>
      <w:tr w:rsidR="00560F51">
        <w:trPr>
          <w:trHeight w:val="263"/>
        </w:trPr>
        <w:tc>
          <w:tcPr>
            <w:tcW w:w="2114" w:type="dxa"/>
            <w:vAlign w:val="center"/>
          </w:tcPr>
          <w:p w:rsidR="00560F51" w:rsidRDefault="00560F51">
            <w:r>
              <w:t>Építmény</w:t>
            </w:r>
          </w:p>
        </w:tc>
        <w:tc>
          <w:tcPr>
            <w:tcW w:w="1714" w:type="dxa"/>
            <w:vAlign w:val="center"/>
          </w:tcPr>
          <w:p w:rsidR="00560F51" w:rsidRDefault="00560F51" w:rsidP="006842AF">
            <w:pPr>
              <w:jc w:val="center"/>
            </w:pPr>
            <w:r>
              <w:t>12. 006. 121,-</w:t>
            </w:r>
          </w:p>
        </w:tc>
        <w:tc>
          <w:tcPr>
            <w:tcW w:w="1920" w:type="dxa"/>
            <w:vAlign w:val="center"/>
          </w:tcPr>
          <w:p w:rsidR="00560F51" w:rsidRDefault="00560F51" w:rsidP="006842AF">
            <w:pPr>
              <w:jc w:val="center"/>
            </w:pPr>
            <w:r>
              <w:t>9. 478. 438,-</w:t>
            </w:r>
          </w:p>
        </w:tc>
        <w:tc>
          <w:tcPr>
            <w:tcW w:w="1920" w:type="dxa"/>
            <w:vAlign w:val="center"/>
          </w:tcPr>
          <w:p w:rsidR="00560F51" w:rsidRDefault="00560F51" w:rsidP="006842AF">
            <w:pPr>
              <w:jc w:val="center"/>
            </w:pPr>
            <w:r>
              <w:t>3. 964. 213,-</w:t>
            </w:r>
          </w:p>
        </w:tc>
        <w:tc>
          <w:tcPr>
            <w:tcW w:w="2040" w:type="dxa"/>
            <w:vAlign w:val="center"/>
          </w:tcPr>
          <w:p w:rsidR="00560F51" w:rsidRDefault="00560F51" w:rsidP="006842AF">
            <w:pPr>
              <w:jc w:val="center"/>
            </w:pPr>
            <w:r>
              <w:t>1. 797. 339,-</w:t>
            </w:r>
          </w:p>
        </w:tc>
      </w:tr>
      <w:tr w:rsidR="00560F51">
        <w:trPr>
          <w:trHeight w:val="275"/>
        </w:trPr>
        <w:tc>
          <w:tcPr>
            <w:tcW w:w="2114" w:type="dxa"/>
            <w:vAlign w:val="center"/>
          </w:tcPr>
          <w:p w:rsidR="00560F51" w:rsidRDefault="00560F51">
            <w:r>
              <w:t>Kommunális</w:t>
            </w:r>
          </w:p>
        </w:tc>
        <w:tc>
          <w:tcPr>
            <w:tcW w:w="1714" w:type="dxa"/>
            <w:vAlign w:val="center"/>
          </w:tcPr>
          <w:p w:rsidR="00560F51" w:rsidRDefault="00560F51" w:rsidP="006842AF">
            <w:pPr>
              <w:jc w:val="center"/>
            </w:pPr>
            <w:r>
              <w:t>1. 342. 519,-</w:t>
            </w:r>
          </w:p>
        </w:tc>
        <w:tc>
          <w:tcPr>
            <w:tcW w:w="1920" w:type="dxa"/>
            <w:vAlign w:val="center"/>
          </w:tcPr>
          <w:p w:rsidR="00560F51" w:rsidRDefault="00560F51" w:rsidP="006842AF">
            <w:pPr>
              <w:jc w:val="center"/>
            </w:pPr>
            <w:r>
              <w:t>-</w:t>
            </w:r>
          </w:p>
        </w:tc>
        <w:tc>
          <w:tcPr>
            <w:tcW w:w="1920" w:type="dxa"/>
            <w:vAlign w:val="center"/>
          </w:tcPr>
          <w:p w:rsidR="00560F51" w:rsidRDefault="00560F51" w:rsidP="006842AF">
            <w:pPr>
              <w:jc w:val="center"/>
            </w:pPr>
            <w:r>
              <w:t>1. 506. 716,-</w:t>
            </w:r>
          </w:p>
        </w:tc>
        <w:tc>
          <w:tcPr>
            <w:tcW w:w="2040" w:type="dxa"/>
            <w:vAlign w:val="center"/>
          </w:tcPr>
          <w:p w:rsidR="00560F51" w:rsidRDefault="00560F51" w:rsidP="006842AF">
            <w:pPr>
              <w:jc w:val="center"/>
            </w:pPr>
            <w:r>
              <w:t>-</w:t>
            </w:r>
          </w:p>
        </w:tc>
      </w:tr>
      <w:tr w:rsidR="00560F51">
        <w:trPr>
          <w:trHeight w:val="275"/>
        </w:trPr>
        <w:tc>
          <w:tcPr>
            <w:tcW w:w="2114" w:type="dxa"/>
            <w:vAlign w:val="center"/>
          </w:tcPr>
          <w:p w:rsidR="00560F51" w:rsidRDefault="00560F51">
            <w:r>
              <w:t>Helyi iparűzési adó</w:t>
            </w:r>
          </w:p>
        </w:tc>
        <w:tc>
          <w:tcPr>
            <w:tcW w:w="1714" w:type="dxa"/>
            <w:vAlign w:val="center"/>
          </w:tcPr>
          <w:p w:rsidR="00560F51" w:rsidRDefault="00560F51" w:rsidP="006842AF">
            <w:pPr>
              <w:jc w:val="center"/>
            </w:pPr>
            <w:r>
              <w:t>8. 336. 042,-</w:t>
            </w:r>
          </w:p>
        </w:tc>
        <w:tc>
          <w:tcPr>
            <w:tcW w:w="1920" w:type="dxa"/>
            <w:vAlign w:val="center"/>
          </w:tcPr>
          <w:p w:rsidR="00560F51" w:rsidRDefault="00560F51" w:rsidP="006842AF">
            <w:pPr>
              <w:jc w:val="center"/>
            </w:pPr>
            <w:r>
              <w:t>5. 178. 448,-</w:t>
            </w:r>
          </w:p>
        </w:tc>
        <w:tc>
          <w:tcPr>
            <w:tcW w:w="1920" w:type="dxa"/>
            <w:vAlign w:val="center"/>
          </w:tcPr>
          <w:p w:rsidR="00560F51" w:rsidRDefault="00560F51" w:rsidP="006842AF">
            <w:pPr>
              <w:jc w:val="center"/>
            </w:pPr>
            <w:r>
              <w:t>5. 727. 206,-</w:t>
            </w:r>
          </w:p>
        </w:tc>
        <w:tc>
          <w:tcPr>
            <w:tcW w:w="2040" w:type="dxa"/>
            <w:vAlign w:val="center"/>
          </w:tcPr>
          <w:p w:rsidR="00560F51" w:rsidRDefault="00560F51" w:rsidP="006842AF">
            <w:pPr>
              <w:jc w:val="center"/>
            </w:pPr>
            <w:r>
              <w:t>3. 341. 971,-</w:t>
            </w:r>
          </w:p>
        </w:tc>
      </w:tr>
      <w:tr w:rsidR="00560F51">
        <w:trPr>
          <w:trHeight w:val="263"/>
        </w:trPr>
        <w:tc>
          <w:tcPr>
            <w:tcW w:w="2114" w:type="dxa"/>
            <w:vAlign w:val="center"/>
          </w:tcPr>
          <w:p w:rsidR="00560F51" w:rsidRDefault="00560F51">
            <w:r>
              <w:t>Gépjármű</w:t>
            </w:r>
          </w:p>
        </w:tc>
        <w:tc>
          <w:tcPr>
            <w:tcW w:w="1714" w:type="dxa"/>
            <w:vAlign w:val="center"/>
          </w:tcPr>
          <w:p w:rsidR="00560F51" w:rsidRDefault="00560F51" w:rsidP="006842AF">
            <w:pPr>
              <w:jc w:val="center"/>
            </w:pPr>
            <w:r>
              <w:t>3. 060. 985,-</w:t>
            </w:r>
          </w:p>
        </w:tc>
        <w:tc>
          <w:tcPr>
            <w:tcW w:w="1920" w:type="dxa"/>
            <w:vAlign w:val="center"/>
          </w:tcPr>
          <w:p w:rsidR="00560F51" w:rsidRDefault="00560F51" w:rsidP="006842AF">
            <w:pPr>
              <w:jc w:val="center"/>
            </w:pPr>
            <w:r>
              <w:t>350. 810,-</w:t>
            </w:r>
          </w:p>
        </w:tc>
        <w:tc>
          <w:tcPr>
            <w:tcW w:w="1920" w:type="dxa"/>
            <w:vAlign w:val="center"/>
          </w:tcPr>
          <w:p w:rsidR="00560F51" w:rsidRDefault="00560F51" w:rsidP="006842AF">
            <w:pPr>
              <w:jc w:val="center"/>
            </w:pPr>
            <w:r>
              <w:t>3. 045. 988,-</w:t>
            </w:r>
          </w:p>
        </w:tc>
        <w:tc>
          <w:tcPr>
            <w:tcW w:w="2040" w:type="dxa"/>
            <w:vAlign w:val="center"/>
          </w:tcPr>
          <w:p w:rsidR="00560F51" w:rsidRDefault="00560F51" w:rsidP="006842AF">
            <w:pPr>
              <w:jc w:val="center"/>
            </w:pPr>
            <w:r>
              <w:t>303. 065,-</w:t>
            </w:r>
          </w:p>
        </w:tc>
      </w:tr>
      <w:tr w:rsidR="00560F51">
        <w:trPr>
          <w:trHeight w:val="275"/>
        </w:trPr>
        <w:tc>
          <w:tcPr>
            <w:tcW w:w="2114" w:type="dxa"/>
            <w:vAlign w:val="center"/>
          </w:tcPr>
          <w:p w:rsidR="00560F51" w:rsidRDefault="00560F51">
            <w:r>
              <w:t>Pótlék</w:t>
            </w:r>
          </w:p>
        </w:tc>
        <w:tc>
          <w:tcPr>
            <w:tcW w:w="1714" w:type="dxa"/>
            <w:vAlign w:val="center"/>
          </w:tcPr>
          <w:p w:rsidR="00560F51" w:rsidRDefault="00560F51" w:rsidP="006842AF">
            <w:pPr>
              <w:jc w:val="center"/>
            </w:pPr>
            <w:r>
              <w:t>7. 736. 587</w:t>
            </w:r>
          </w:p>
        </w:tc>
        <w:tc>
          <w:tcPr>
            <w:tcW w:w="1920" w:type="dxa"/>
            <w:vAlign w:val="center"/>
          </w:tcPr>
          <w:p w:rsidR="00560F51" w:rsidRDefault="00560F51" w:rsidP="006842AF">
            <w:pPr>
              <w:jc w:val="center"/>
            </w:pPr>
            <w:r>
              <w:t>4. 440. 194,-</w:t>
            </w:r>
          </w:p>
        </w:tc>
        <w:tc>
          <w:tcPr>
            <w:tcW w:w="1920" w:type="dxa"/>
            <w:vAlign w:val="center"/>
          </w:tcPr>
          <w:p w:rsidR="00560F51" w:rsidRDefault="00560F51" w:rsidP="006842AF">
            <w:pPr>
              <w:jc w:val="center"/>
            </w:pPr>
            <w:r>
              <w:t>6. 608. 935,-</w:t>
            </w:r>
          </w:p>
        </w:tc>
        <w:tc>
          <w:tcPr>
            <w:tcW w:w="2040" w:type="dxa"/>
            <w:vAlign w:val="center"/>
          </w:tcPr>
          <w:p w:rsidR="00560F51" w:rsidRDefault="00560F51" w:rsidP="006842AF">
            <w:pPr>
              <w:jc w:val="center"/>
            </w:pPr>
            <w:r>
              <w:t>3. 018. 627,-</w:t>
            </w:r>
          </w:p>
        </w:tc>
      </w:tr>
      <w:tr w:rsidR="00560F51">
        <w:trPr>
          <w:trHeight w:val="263"/>
        </w:trPr>
        <w:tc>
          <w:tcPr>
            <w:tcW w:w="2114" w:type="dxa"/>
            <w:vAlign w:val="center"/>
          </w:tcPr>
          <w:p w:rsidR="00560F51" w:rsidRDefault="00560F51">
            <w:r>
              <w:t>Bírság</w:t>
            </w:r>
          </w:p>
        </w:tc>
        <w:tc>
          <w:tcPr>
            <w:tcW w:w="1714" w:type="dxa"/>
            <w:vAlign w:val="center"/>
          </w:tcPr>
          <w:p w:rsidR="00560F51" w:rsidRDefault="00560F51" w:rsidP="006842AF">
            <w:pPr>
              <w:jc w:val="center"/>
            </w:pPr>
            <w:r>
              <w:t>44. 400,-</w:t>
            </w:r>
          </w:p>
        </w:tc>
        <w:tc>
          <w:tcPr>
            <w:tcW w:w="1920" w:type="dxa"/>
            <w:vAlign w:val="center"/>
          </w:tcPr>
          <w:p w:rsidR="00560F51" w:rsidRDefault="00560F51" w:rsidP="006842AF">
            <w:pPr>
              <w:jc w:val="center"/>
            </w:pPr>
            <w:r>
              <w:t>-</w:t>
            </w:r>
          </w:p>
        </w:tc>
        <w:tc>
          <w:tcPr>
            <w:tcW w:w="1920" w:type="dxa"/>
            <w:vAlign w:val="center"/>
          </w:tcPr>
          <w:p w:rsidR="00560F51" w:rsidRDefault="00560F51" w:rsidP="006842AF">
            <w:pPr>
              <w:jc w:val="center"/>
            </w:pPr>
            <w:r>
              <w:t>34. 400,-</w:t>
            </w:r>
          </w:p>
        </w:tc>
        <w:tc>
          <w:tcPr>
            <w:tcW w:w="2040" w:type="dxa"/>
            <w:vAlign w:val="center"/>
          </w:tcPr>
          <w:p w:rsidR="00560F51" w:rsidRDefault="00560F51" w:rsidP="006842AF">
            <w:pPr>
              <w:jc w:val="center"/>
            </w:pPr>
            <w:r>
              <w:t>-</w:t>
            </w:r>
          </w:p>
        </w:tc>
      </w:tr>
      <w:tr w:rsidR="00560F51">
        <w:trPr>
          <w:trHeight w:val="275"/>
        </w:trPr>
        <w:tc>
          <w:tcPr>
            <w:tcW w:w="2114" w:type="dxa"/>
            <w:vAlign w:val="center"/>
          </w:tcPr>
          <w:p w:rsidR="00560F51" w:rsidRDefault="00560F51">
            <w:r>
              <w:t>Talajterhelés</w:t>
            </w:r>
          </w:p>
        </w:tc>
        <w:tc>
          <w:tcPr>
            <w:tcW w:w="1714" w:type="dxa"/>
            <w:vAlign w:val="center"/>
          </w:tcPr>
          <w:p w:rsidR="00560F51" w:rsidRDefault="00560F51" w:rsidP="006842AF">
            <w:pPr>
              <w:jc w:val="center"/>
            </w:pPr>
            <w:r>
              <w:t>641. 922,-</w:t>
            </w:r>
          </w:p>
        </w:tc>
        <w:tc>
          <w:tcPr>
            <w:tcW w:w="1920" w:type="dxa"/>
            <w:vAlign w:val="center"/>
          </w:tcPr>
          <w:p w:rsidR="00560F51" w:rsidRDefault="00560F51" w:rsidP="006842AF">
            <w:pPr>
              <w:jc w:val="center"/>
            </w:pPr>
            <w:r>
              <w:t>-</w:t>
            </w:r>
          </w:p>
        </w:tc>
        <w:tc>
          <w:tcPr>
            <w:tcW w:w="1920" w:type="dxa"/>
            <w:vAlign w:val="center"/>
          </w:tcPr>
          <w:p w:rsidR="00560F51" w:rsidRDefault="00560F51" w:rsidP="006842AF">
            <w:pPr>
              <w:jc w:val="center"/>
            </w:pPr>
            <w:r>
              <w:t>750. 183,-</w:t>
            </w:r>
          </w:p>
        </w:tc>
        <w:tc>
          <w:tcPr>
            <w:tcW w:w="2040" w:type="dxa"/>
            <w:vAlign w:val="center"/>
          </w:tcPr>
          <w:p w:rsidR="00560F51" w:rsidRDefault="00560F51" w:rsidP="006842AF">
            <w:pPr>
              <w:jc w:val="center"/>
            </w:pPr>
            <w:r>
              <w:t>-</w:t>
            </w:r>
          </w:p>
        </w:tc>
      </w:tr>
      <w:tr w:rsidR="00560F51">
        <w:trPr>
          <w:trHeight w:val="287"/>
        </w:trPr>
        <w:tc>
          <w:tcPr>
            <w:tcW w:w="2114" w:type="dxa"/>
          </w:tcPr>
          <w:p w:rsidR="00560F51" w:rsidRDefault="00560F51">
            <w:r>
              <w:t>Összesen:</w:t>
            </w:r>
          </w:p>
        </w:tc>
        <w:tc>
          <w:tcPr>
            <w:tcW w:w="1714" w:type="dxa"/>
          </w:tcPr>
          <w:p w:rsidR="00560F51" w:rsidRDefault="00560F51" w:rsidP="006842AF">
            <w:pPr>
              <w:jc w:val="center"/>
            </w:pPr>
            <w:r>
              <w:t>33. 168. 576,-</w:t>
            </w:r>
          </w:p>
        </w:tc>
        <w:tc>
          <w:tcPr>
            <w:tcW w:w="1920" w:type="dxa"/>
          </w:tcPr>
          <w:p w:rsidR="00560F51" w:rsidRDefault="00560F51" w:rsidP="006842AF">
            <w:pPr>
              <w:jc w:val="center"/>
            </w:pPr>
            <w:r>
              <w:t>19. 447. 890,-</w:t>
            </w:r>
          </w:p>
        </w:tc>
        <w:tc>
          <w:tcPr>
            <w:tcW w:w="1920" w:type="dxa"/>
          </w:tcPr>
          <w:p w:rsidR="00560F51" w:rsidRDefault="00560F51" w:rsidP="006842AF">
            <w:pPr>
              <w:jc w:val="center"/>
            </w:pPr>
            <w:r>
              <w:t>21. 637. 641,-</w:t>
            </w:r>
          </w:p>
        </w:tc>
        <w:tc>
          <w:tcPr>
            <w:tcW w:w="2040" w:type="dxa"/>
          </w:tcPr>
          <w:p w:rsidR="00560F51" w:rsidRDefault="00560F51" w:rsidP="006842AF">
            <w:pPr>
              <w:jc w:val="center"/>
            </w:pPr>
            <w:r>
              <w:t>8. 461. 002,-</w:t>
            </w:r>
          </w:p>
        </w:tc>
      </w:tr>
    </w:tbl>
    <w:p w:rsidR="00560F51" w:rsidRDefault="00560F51" w:rsidP="0079675D">
      <w:pPr>
        <w:jc w:val="both"/>
        <w:rPr>
          <w:b/>
          <w:bCs/>
          <w:u w:val="single"/>
        </w:rPr>
      </w:pPr>
    </w:p>
    <w:p w:rsidR="00560F51" w:rsidRPr="00E92D1B" w:rsidRDefault="00560F51" w:rsidP="0079675D">
      <w:pPr>
        <w:jc w:val="both"/>
        <w:rPr>
          <w:b/>
          <w:bCs/>
          <w:u w:val="single"/>
        </w:rPr>
      </w:pPr>
      <w:r w:rsidRPr="00E92D1B">
        <w:rPr>
          <w:b/>
          <w:bCs/>
          <w:u w:val="single"/>
        </w:rPr>
        <w:t xml:space="preserve">Végrehajtás: </w:t>
      </w:r>
    </w:p>
    <w:p w:rsidR="00560F51" w:rsidRPr="00E92D1B" w:rsidRDefault="00560F51" w:rsidP="0079675D">
      <w:pPr>
        <w:jc w:val="both"/>
        <w:rPr>
          <w:b/>
          <w:bCs/>
        </w:rPr>
      </w:pPr>
    </w:p>
    <w:p w:rsidR="00560F51" w:rsidRPr="00E92D1B" w:rsidRDefault="00560F51" w:rsidP="0079675D">
      <w:pPr>
        <w:jc w:val="both"/>
      </w:pPr>
      <w:r w:rsidRPr="00E92D1B">
        <w:t>2012. évben az adóbevételek teljesítése érdekében az alábbi behaj</w:t>
      </w:r>
      <w:r>
        <w:t xml:space="preserve">tási cselekményeket </w:t>
      </w:r>
      <w:proofErr w:type="gramStart"/>
      <w:r>
        <w:t>eszközöltük</w:t>
      </w:r>
      <w:proofErr w:type="gramEnd"/>
      <w:r>
        <w:t>:</w:t>
      </w:r>
    </w:p>
    <w:p w:rsidR="00560F51" w:rsidRDefault="00560F51" w:rsidP="0079675D">
      <w:pPr>
        <w:jc w:val="both"/>
        <w:rPr>
          <w:b/>
          <w:bCs/>
        </w:rPr>
      </w:pPr>
    </w:p>
    <w:p w:rsidR="00560F51" w:rsidRPr="00E92D1B" w:rsidRDefault="00560F51" w:rsidP="0079675D">
      <w:pPr>
        <w:jc w:val="both"/>
      </w:pPr>
      <w:r w:rsidRPr="00E92D1B">
        <w:rPr>
          <w:b/>
          <w:bCs/>
        </w:rPr>
        <w:t>Fizetési felszólítás</w:t>
      </w:r>
      <w:r w:rsidRPr="00E92D1B">
        <w:t>: az évfolyamán a hátralékosok kétszer felszólításra kerültek, április és október folyamán. Ez április hónapban 766 db, október hónapban 778 db fizetési felszólítás kiadását jelentette tértivevényes levéllel.</w:t>
      </w:r>
    </w:p>
    <w:p w:rsidR="00560F51" w:rsidRPr="00E92D1B" w:rsidRDefault="00560F51" w:rsidP="0079675D">
      <w:pPr>
        <w:jc w:val="both"/>
      </w:pPr>
      <w:r w:rsidRPr="00E92D1B">
        <w:t>Az adófizetési határidők március 15. és szeptember 15. előtt az adózóknak számlaegyenleg értesítőt küldtünk, amely az adónemenkénti fizetési kötelezettséget</w:t>
      </w:r>
      <w:r>
        <w:t>,</w:t>
      </w:r>
      <w:r w:rsidRPr="00E92D1B">
        <w:t xml:space="preserve"> valamint a kinyomtatott csekkeket is tartalmazta. </w:t>
      </w:r>
    </w:p>
    <w:p w:rsidR="00560F51" w:rsidRPr="00E92D1B" w:rsidRDefault="00560F51" w:rsidP="0079675D">
      <w:pPr>
        <w:jc w:val="both"/>
      </w:pPr>
      <w:r w:rsidRPr="00E92D1B">
        <w:t>Az első félévben 4961 db, a második félévben 4925 db levél elkészítését (csekkek adózónkénti válogatása, borítékolás) jelentette.</w:t>
      </w:r>
    </w:p>
    <w:p w:rsidR="00560F51" w:rsidRDefault="00560F51" w:rsidP="0079675D">
      <w:pPr>
        <w:jc w:val="both"/>
        <w:rPr>
          <w:b/>
          <w:bCs/>
        </w:rPr>
      </w:pPr>
    </w:p>
    <w:p w:rsidR="00560F51" w:rsidRPr="00E92D1B" w:rsidRDefault="00560F51" w:rsidP="0079675D">
      <w:pPr>
        <w:jc w:val="both"/>
      </w:pPr>
      <w:r w:rsidRPr="00E92D1B">
        <w:rPr>
          <w:b/>
          <w:bCs/>
        </w:rPr>
        <w:t>Letiltás:</w:t>
      </w:r>
      <w:r w:rsidRPr="00E92D1B">
        <w:t xml:space="preserve"> 138 db hátralékos adózó esetében adtunk ki fizetési letiltást munkabérre és nyugdíjra. A letiltások előtt a hátralékos munkahelyére vonatkozóan adatot kérünk a Megyei Egészségbiztosítási Pénztártól</w:t>
      </w:r>
      <w:r>
        <w:t>,</w:t>
      </w:r>
      <w:r w:rsidRPr="00E92D1B">
        <w:t xml:space="preserve"> ez 243 db megkeresést jelentett. Sajnos az esetek többségében az adatszolgáltatás az adózóra vonatkozóan nyilvántartott munkahelyet nem tartalmaz.</w:t>
      </w:r>
    </w:p>
    <w:p w:rsidR="00560F51" w:rsidRDefault="00560F51" w:rsidP="0079675D">
      <w:pPr>
        <w:jc w:val="both"/>
        <w:rPr>
          <w:b/>
          <w:bCs/>
        </w:rPr>
      </w:pPr>
    </w:p>
    <w:p w:rsidR="00560F51" w:rsidRPr="00E92D1B" w:rsidRDefault="00560F51" w:rsidP="0079675D">
      <w:pPr>
        <w:jc w:val="both"/>
      </w:pPr>
      <w:r w:rsidRPr="00E92D1B">
        <w:rPr>
          <w:b/>
          <w:bCs/>
        </w:rPr>
        <w:t>Hatósági átutalási megbízás</w:t>
      </w:r>
      <w:r w:rsidRPr="00E92D1B">
        <w:t xml:space="preserve"> (inkasszó): A gazdálkodó szervezetek és magányszemélyek tartozásának beszedése érdekében a pénzintézetnél vezetett számlájukra 14 </w:t>
      </w:r>
      <w:r>
        <w:t>db</w:t>
      </w:r>
      <w:r w:rsidRPr="00E92D1B">
        <w:t xml:space="preserve"> hatósági átutalási megbízás került benyújtásra. A végrehajtás eredményessége érdekében meg kell keresnünk valamennyi pénzintézetet az adózók számlaszámának közlése végett. A </w:t>
      </w:r>
      <w:proofErr w:type="spellStart"/>
      <w:r w:rsidRPr="00E92D1B">
        <w:t>NAV-tól</w:t>
      </w:r>
      <w:proofErr w:type="spellEnd"/>
      <w:r w:rsidRPr="00E92D1B">
        <w:t xml:space="preserve"> 2 esetben kértünk bankszámlaszámot.</w:t>
      </w:r>
    </w:p>
    <w:p w:rsidR="00560F51" w:rsidRDefault="00560F51" w:rsidP="0079675D">
      <w:pPr>
        <w:jc w:val="both"/>
        <w:rPr>
          <w:b/>
          <w:bCs/>
        </w:rPr>
      </w:pPr>
    </w:p>
    <w:p w:rsidR="00560F51" w:rsidRPr="00E92D1B" w:rsidRDefault="00560F51" w:rsidP="0079675D">
      <w:pPr>
        <w:jc w:val="both"/>
      </w:pPr>
      <w:r w:rsidRPr="00E92D1B">
        <w:rPr>
          <w:b/>
          <w:bCs/>
        </w:rPr>
        <w:t>Gépjárművek forgalomból kivonatása</w:t>
      </w:r>
      <w:r w:rsidRPr="00E92D1B">
        <w:t>: Amennyiben az adóalany adótartozása az 1 évi adótételt meghaladta</w:t>
      </w:r>
      <w:r>
        <w:t>,</w:t>
      </w:r>
      <w:r w:rsidRPr="00E92D1B">
        <w:t xml:space="preserve"> kezdeményeztük a gépjárművek forgalomból való kivonatását. Ez ügyben 42 db megkeresés lett továbbítva az okmányirodába.</w:t>
      </w:r>
    </w:p>
    <w:p w:rsidR="00560F51" w:rsidRDefault="00560F51" w:rsidP="0079675D">
      <w:pPr>
        <w:jc w:val="both"/>
        <w:rPr>
          <w:b/>
          <w:bCs/>
        </w:rPr>
      </w:pPr>
    </w:p>
    <w:p w:rsidR="00560F51" w:rsidRPr="00E92D1B" w:rsidRDefault="00560F51" w:rsidP="0079675D">
      <w:pPr>
        <w:jc w:val="both"/>
      </w:pPr>
      <w:r w:rsidRPr="00E92D1B">
        <w:rPr>
          <w:b/>
          <w:bCs/>
        </w:rPr>
        <w:t xml:space="preserve">Hitelezői igény: </w:t>
      </w:r>
      <w:r w:rsidRPr="00E92D1B">
        <w:t xml:space="preserve">2 felszámolás alatt lévő adózó esetében nyújtottunk be. </w:t>
      </w:r>
    </w:p>
    <w:p w:rsidR="00560F51" w:rsidRPr="00E92D1B" w:rsidRDefault="00560F51" w:rsidP="0079675D">
      <w:pPr>
        <w:jc w:val="both"/>
      </w:pPr>
    </w:p>
    <w:p w:rsidR="00560F51" w:rsidRPr="00E92D1B" w:rsidRDefault="00560F51" w:rsidP="0079675D">
      <w:pPr>
        <w:jc w:val="both"/>
      </w:pPr>
      <w:r w:rsidRPr="00E92D1B">
        <w:t>Mint a fentiekből is kitűnik a végrehajtási cselekmények előkészítése, az intézkedések megtétele sok adminisztratív munka eredményeként jön létre, mivel a végrehajtáshoz szükséges információk sok esetben nem állnak rendelkezésre (munkáltatói adatok, pénzforgalmi számlák stb.), ezeket a társhatóságoktól kell beszerezni. Sok esetben a megkeresések eredménytelenek.</w:t>
      </w:r>
    </w:p>
    <w:p w:rsidR="00560F51" w:rsidRPr="00E92D1B" w:rsidRDefault="00560F51" w:rsidP="0079675D"/>
    <w:p w:rsidR="00560F51" w:rsidRDefault="00560F51" w:rsidP="00B06E06">
      <w:pPr>
        <w:jc w:val="center"/>
        <w:rPr>
          <w:b/>
          <w:bCs/>
          <w:sz w:val="28"/>
          <w:szCs w:val="28"/>
        </w:rPr>
      </w:pPr>
    </w:p>
    <w:p w:rsidR="00560F51" w:rsidRPr="00FC3B84" w:rsidRDefault="00560F51" w:rsidP="00B06E06">
      <w:pPr>
        <w:jc w:val="center"/>
        <w:rPr>
          <w:b/>
          <w:bCs/>
          <w:sz w:val="28"/>
          <w:szCs w:val="28"/>
        </w:rPr>
      </w:pPr>
      <w:r>
        <w:rPr>
          <w:b/>
          <w:bCs/>
          <w:sz w:val="28"/>
          <w:szCs w:val="28"/>
        </w:rPr>
        <w:t xml:space="preserve">Műszaki és </w:t>
      </w:r>
      <w:r w:rsidRPr="00FC3B84">
        <w:rPr>
          <w:b/>
          <w:bCs/>
          <w:sz w:val="28"/>
          <w:szCs w:val="28"/>
        </w:rPr>
        <w:t>Városüzemelési Osztály</w:t>
      </w:r>
    </w:p>
    <w:p w:rsidR="00560F51" w:rsidRPr="00FC3B84" w:rsidRDefault="00560F51" w:rsidP="00B06E06">
      <w:pPr>
        <w:jc w:val="both"/>
      </w:pPr>
      <w:bookmarkStart w:id="8" w:name="vto"/>
    </w:p>
    <w:p w:rsidR="00560F51" w:rsidRDefault="00560F51" w:rsidP="00FC3B84">
      <w:pPr>
        <w:jc w:val="both"/>
      </w:pPr>
      <w:r w:rsidRPr="002A7F5B">
        <w:t xml:space="preserve">Az osztály gondoskodik az Önkormányzat városüzemeltetéssel - környezetgazdálkodás, kommunális szolgáltatás, közmű- és mélyépítés, közlekedés, út, parkolás, magasépítés – és az ezzel összefüggő felújításokkal kapcsolatos feladatainak ellátásáról. Ezen túl hatósági, továbbá szakhatósági feladatokat lát el, továbbá jelentős ügyfélforgalmat bonyolít, számos lakossági bejelentéssel kapcsolatos intézkedést tesz. </w:t>
      </w:r>
      <w:r>
        <w:t>A hatósági és a városüzemeltetési feladatokon kívül még az alábbi jelentősebb tevékenységek tartoznak a feladatkörébe:</w:t>
      </w:r>
    </w:p>
    <w:p w:rsidR="00560F51" w:rsidRDefault="00560F51" w:rsidP="00FC3B84">
      <w:pPr>
        <w:pStyle w:val="Listaszerbekezds"/>
        <w:numPr>
          <w:ilvl w:val="0"/>
          <w:numId w:val="38"/>
        </w:numPr>
        <w:jc w:val="both"/>
      </w:pPr>
      <w:r>
        <w:t>gazdasági és városfejlesztési bizottság, valamint testületi ülésekre előterjesztések írása, a hozott határozatok végrehajtása</w:t>
      </w:r>
    </w:p>
    <w:p w:rsidR="00560F51" w:rsidRDefault="00560F51" w:rsidP="00FC3B84">
      <w:pPr>
        <w:pStyle w:val="Listaszerbekezds"/>
        <w:numPr>
          <w:ilvl w:val="0"/>
          <w:numId w:val="38"/>
        </w:numPr>
        <w:jc w:val="both"/>
      </w:pPr>
      <w:r>
        <w:t>ingatlan és termőföld értékesítéssel kapcsolatos feladatok</w:t>
      </w:r>
    </w:p>
    <w:p w:rsidR="00560F51" w:rsidRDefault="00560F51" w:rsidP="00FC3B84">
      <w:pPr>
        <w:pStyle w:val="Listaszerbekezds"/>
        <w:numPr>
          <w:ilvl w:val="0"/>
          <w:numId w:val="38"/>
        </w:numPr>
        <w:jc w:val="both"/>
      </w:pPr>
      <w:r>
        <w:t>pályázatok figyelése, előkészítése</w:t>
      </w:r>
    </w:p>
    <w:p w:rsidR="00560F51" w:rsidRDefault="00560F51" w:rsidP="00FC3B84">
      <w:pPr>
        <w:pStyle w:val="Listaszerbekezds"/>
        <w:numPr>
          <w:ilvl w:val="0"/>
          <w:numId w:val="38"/>
        </w:numPr>
        <w:jc w:val="both"/>
      </w:pPr>
      <w:r>
        <w:t>nyertes pályázatok megvalósulásának nyomon követése, adminisztrációs feladatok, monitoring jelentések elkészítése</w:t>
      </w:r>
    </w:p>
    <w:p w:rsidR="00560F51" w:rsidRDefault="00560F51" w:rsidP="00FC3B84">
      <w:pPr>
        <w:pStyle w:val="Listaszerbekezds"/>
        <w:numPr>
          <w:ilvl w:val="0"/>
          <w:numId w:val="38"/>
        </w:numPr>
        <w:jc w:val="both"/>
      </w:pPr>
      <w:r>
        <w:t xml:space="preserve"> költségvetési koncepció előkészítése</w:t>
      </w:r>
    </w:p>
    <w:p w:rsidR="00560F51" w:rsidRDefault="00560F51" w:rsidP="00FC3B84">
      <w:pPr>
        <w:pStyle w:val="Listaszerbekezds"/>
        <w:numPr>
          <w:ilvl w:val="0"/>
          <w:numId w:val="38"/>
        </w:numPr>
        <w:jc w:val="both"/>
      </w:pPr>
      <w:r>
        <w:t>költségvetés előkészítése (fejlesztés, beruházás, felújítás, karbantartás)</w:t>
      </w:r>
    </w:p>
    <w:p w:rsidR="00560F51" w:rsidRDefault="00560F51" w:rsidP="00FC3B84">
      <w:pPr>
        <w:pStyle w:val="Listaszerbekezds"/>
        <w:numPr>
          <w:ilvl w:val="0"/>
          <w:numId w:val="38"/>
        </w:numPr>
        <w:jc w:val="both"/>
      </w:pPr>
      <w:r>
        <w:t>közfoglalkoztatás adminisztrációja, koordinációja</w:t>
      </w:r>
    </w:p>
    <w:p w:rsidR="00560F51" w:rsidRDefault="00560F51" w:rsidP="00FC3B84">
      <w:pPr>
        <w:pStyle w:val="Listaszerbekezds"/>
        <w:numPr>
          <w:ilvl w:val="0"/>
          <w:numId w:val="38"/>
        </w:numPr>
      </w:pPr>
      <w:r>
        <w:t>tűzvédelmi, környezetvédelmi, munkavédelmi feladatok ellátása</w:t>
      </w:r>
    </w:p>
    <w:p w:rsidR="00560F51" w:rsidRDefault="00560F51" w:rsidP="00FC3B84">
      <w:pPr>
        <w:pStyle w:val="Listaszerbekezds"/>
        <w:numPr>
          <w:ilvl w:val="0"/>
          <w:numId w:val="38"/>
        </w:numPr>
      </w:pPr>
      <w:r>
        <w:t>rész-önkormányzati feladatok koordinációja</w:t>
      </w:r>
    </w:p>
    <w:p w:rsidR="00560F51" w:rsidRDefault="00560F51" w:rsidP="00FC3B84">
      <w:pPr>
        <w:pStyle w:val="Listaszerbekezds"/>
        <w:numPr>
          <w:ilvl w:val="0"/>
          <w:numId w:val="38"/>
        </w:numPr>
      </w:pPr>
      <w:r>
        <w:t>hulladékszállítási panaszok kezelése</w:t>
      </w:r>
    </w:p>
    <w:p w:rsidR="00560F51" w:rsidRPr="002F2792" w:rsidRDefault="00560F51" w:rsidP="00B06E06">
      <w:pPr>
        <w:jc w:val="center"/>
        <w:rPr>
          <w:b/>
          <w:bCs/>
        </w:rPr>
      </w:pPr>
      <w:bookmarkStart w:id="9" w:name="V_25252525252525C3_25252525252525A1rosfe"/>
      <w:bookmarkStart w:id="10" w:name="ixvto"/>
      <w:bookmarkEnd w:id="9"/>
      <w:bookmarkEnd w:id="10"/>
    </w:p>
    <w:p w:rsidR="00560F51" w:rsidRPr="00AA6E3B" w:rsidRDefault="00560F51" w:rsidP="003B75A9">
      <w:pPr>
        <w:jc w:val="both"/>
      </w:pPr>
      <w:bookmarkStart w:id="11" w:name="ephat"/>
      <w:bookmarkEnd w:id="8"/>
      <w:r w:rsidRPr="00AA6E3B">
        <w:t xml:space="preserve">2012. évben az osztály létszámgondokkal küzdött. A városüzemeltetési feladatokat 2 fő, a hatósági feladatokat is 2 fő ügyintéző látta el, ebből 1 fő besegített a városüzemelési feladatok ellátásába. </w:t>
      </w:r>
    </w:p>
    <w:p w:rsidR="00560F51" w:rsidRPr="00AA6E3B" w:rsidRDefault="00560F51" w:rsidP="003B75A9">
      <w:pPr>
        <w:jc w:val="both"/>
      </w:pPr>
      <w:r w:rsidRPr="00AA6E3B">
        <w:t>Az osztály feladatai közül nagyon sok időt vett el a közmunkaprogram előkészítése, adminisztrációja, irányítása.</w:t>
      </w:r>
    </w:p>
    <w:p w:rsidR="00560F51" w:rsidRPr="00AA6E3B" w:rsidRDefault="00560F51" w:rsidP="003B75A9">
      <w:pPr>
        <w:jc w:val="both"/>
      </w:pPr>
      <w:r w:rsidRPr="00AA6E3B">
        <w:t>A pályázatok készítése – külső vállalkozóval - sajnos legtöbbször az utolsó pillanatban történt, így az ahhoz szükséges adat – és dokumentumszolgáltatás sem volt egyszerű.</w:t>
      </w:r>
    </w:p>
    <w:p w:rsidR="00560F51" w:rsidRPr="00AA6E3B" w:rsidRDefault="00560F51" w:rsidP="003B75A9">
      <w:pPr>
        <w:jc w:val="both"/>
      </w:pPr>
      <w:r w:rsidRPr="00AA6E3B">
        <w:t>A hulladékszállítási szolgáltató váltás miatt jelentős mértékben megnőtt a lakossági panaszok száma, amit kezdetben nehezen lehetett kezelni. A nyári jégeső miatt is megnőtt az ügyfélforgalom.</w:t>
      </w:r>
    </w:p>
    <w:p w:rsidR="00560F51" w:rsidRPr="00AA6E3B" w:rsidRDefault="00560F51" w:rsidP="003B75A9">
      <w:pPr>
        <w:jc w:val="both"/>
      </w:pPr>
      <w:r w:rsidRPr="00AA6E3B">
        <w:t xml:space="preserve">A közmeghallgatáson és lakossági fórumokon és </w:t>
      </w:r>
      <w:proofErr w:type="gramStart"/>
      <w:r w:rsidRPr="00AA6E3B">
        <w:t>rész-önkormányzati gyűléseken</w:t>
      </w:r>
      <w:proofErr w:type="gramEnd"/>
      <w:r w:rsidRPr="00AA6E3B">
        <w:t xml:space="preserve"> is részt vettünk, azt ott elhangzott panaszok orvoslását több-kevesebb sikerrel sikerült megoldani.</w:t>
      </w:r>
      <w:r>
        <w:t xml:space="preserve"> Erre az idei évben nagyobb hangsúlyt fektetünk.</w:t>
      </w:r>
    </w:p>
    <w:p w:rsidR="00560F51" w:rsidRPr="00AA6E3B" w:rsidRDefault="00560F51" w:rsidP="003B75A9">
      <w:pPr>
        <w:jc w:val="both"/>
      </w:pPr>
      <w:r w:rsidRPr="00AA6E3B">
        <w:t xml:space="preserve">A hatósági statisztikai jelentések határidőben beküldésre kerültek, </w:t>
      </w:r>
      <w:r>
        <w:t xml:space="preserve">előfordult azonban, hogy </w:t>
      </w:r>
      <w:r w:rsidRPr="00AA6E3B">
        <w:t xml:space="preserve">az egyéb statisztikai jelentések beküldése nem történt meg határidőben. </w:t>
      </w:r>
    </w:p>
    <w:p w:rsidR="00560F51" w:rsidRPr="00AA6E3B" w:rsidRDefault="00560F51" w:rsidP="003B75A9">
      <w:pPr>
        <w:jc w:val="both"/>
      </w:pPr>
      <w:r w:rsidRPr="00AA6E3B">
        <w:t xml:space="preserve">A pályázatok utólagos nyomon követése, monitoring jelentések megküldése is az osztály feladata, amely mindig határidőben megtörtént és a jelentéseket is </w:t>
      </w:r>
      <w:r>
        <w:t>el</w:t>
      </w:r>
      <w:r w:rsidRPr="00AA6E3B">
        <w:t>fogadták.</w:t>
      </w:r>
    </w:p>
    <w:p w:rsidR="00560F51" w:rsidRPr="00AA6E3B" w:rsidRDefault="00560F51" w:rsidP="003B75A9">
      <w:pPr>
        <w:jc w:val="both"/>
      </w:pPr>
      <w:r w:rsidRPr="00AA6E3B">
        <w:lastRenderedPageBreak/>
        <w:t>A feladatok határidőre történő elvégzése, valamint a bizottsági – és testületi ülések késői időpontban történő kezdése miatt többször kellett túlmunkát végezni és a szabadságok kiadása is nehéz volt. Általában 20 nap fölötti volt az áthúzódó szabadságok száma.</w:t>
      </w:r>
    </w:p>
    <w:p w:rsidR="00560F51" w:rsidRPr="00AA6E3B" w:rsidRDefault="00560F51" w:rsidP="003B75A9">
      <w:pPr>
        <w:jc w:val="both"/>
      </w:pPr>
      <w:r w:rsidRPr="00AA6E3B">
        <w:t>A nagy leterheltség miatt némely esetben nem sikerült a lakossági kérelmeket határidőben orvosolni, de a pályázatok előkészítése, az előterjesztések írása és a nagyobb közösséget érintő ügyek megoldása mindig elsőbbséget élvezett.</w:t>
      </w:r>
    </w:p>
    <w:p w:rsidR="00560F51" w:rsidRPr="00AA6E3B" w:rsidRDefault="00560F51" w:rsidP="003B75A9">
      <w:pPr>
        <w:jc w:val="both"/>
      </w:pPr>
      <w:r w:rsidRPr="00AA6E3B">
        <w:t xml:space="preserve">A jelzett problémák nagy része 2013. évben megoldásra kerültek. Bővült az ügyintézői létszám 1 fővel, a közmunkaprogram irányítása már nem az osztály feladata, az ezzel kapcsolatos adminisztrációt sem az ügyintézők végzik. </w:t>
      </w:r>
      <w:r>
        <w:t>Sokat javít továbbá a helyzeten, hogy a</w:t>
      </w:r>
      <w:r w:rsidRPr="00AA6E3B">
        <w:t xml:space="preserve"> testületi ülések </w:t>
      </w:r>
      <w:r>
        <w:t>kezdési időpontja is előbbre tolódott.</w:t>
      </w:r>
    </w:p>
    <w:p w:rsidR="00560F51" w:rsidRPr="00AA6E3B" w:rsidRDefault="00560F51" w:rsidP="003B75A9">
      <w:pPr>
        <w:jc w:val="both"/>
      </w:pPr>
    </w:p>
    <w:p w:rsidR="00560F51" w:rsidRPr="00AA6E3B" w:rsidRDefault="00560F51" w:rsidP="00670974">
      <w:pPr>
        <w:jc w:val="both"/>
      </w:pPr>
      <w:r w:rsidRPr="00AA6E3B">
        <w:t xml:space="preserve">Az építéshatósági területen történő folyamatos jogszabályi változások jelentősen </w:t>
      </w:r>
      <w:r>
        <w:t>m</w:t>
      </w:r>
      <w:r w:rsidRPr="00AA6E3B">
        <w:t>eghatározzák az építéshatósági területen dolgozó ügyintézők mindennapi munkavégzését, legfőképpen tervdokumentációk és az engedélykérelmek tartalmának áttanulmányozása terén, továbbá a jogszabályi változások ügyfelekkel történő megismertetése tekintetében.</w:t>
      </w:r>
    </w:p>
    <w:p w:rsidR="00560F51" w:rsidRPr="00AA6E3B" w:rsidRDefault="00560F51" w:rsidP="00670974">
      <w:pPr>
        <w:jc w:val="both"/>
      </w:pPr>
      <w:r w:rsidRPr="00AA6E3B">
        <w:t>A jogszabályi változások</w:t>
      </w:r>
      <w:r>
        <w:t>kal</w:t>
      </w:r>
      <w:r w:rsidRPr="00AA6E3B">
        <w:t xml:space="preserve"> 2013. évtől egy teljesen új rendszer, az építéshatósági engedélyezést támogató elektronikus rendszer - az ÉTDR - kerül</w:t>
      </w:r>
      <w:r>
        <w:t>t</w:t>
      </w:r>
      <w:r w:rsidRPr="00AA6E3B">
        <w:t xml:space="preserve"> bevezetésre. </w:t>
      </w:r>
    </w:p>
    <w:p w:rsidR="00560F51" w:rsidRPr="00AA6E3B" w:rsidRDefault="00560F51" w:rsidP="00670974">
      <w:pPr>
        <w:jc w:val="both"/>
      </w:pPr>
      <w:r w:rsidRPr="00AA6E3B">
        <w:t>Az építéshatósági engedélyeken túl (elvi építési, építési egyszerűsített építési, összevont építési, bontási fennmaradási, használatbavételi) továbbra is megm</w:t>
      </w:r>
      <w:r>
        <w:t>aradtak a bejelentési eljárások</w:t>
      </w:r>
      <w:r w:rsidRPr="00AA6E3B">
        <w:t xml:space="preserve"> (építési, bontási, használatbavételi)</w:t>
      </w:r>
      <w:r>
        <w:t>.</w:t>
      </w:r>
    </w:p>
    <w:p w:rsidR="00560F51" w:rsidRPr="00AA6E3B" w:rsidRDefault="00560F51" w:rsidP="00670974">
      <w:pPr>
        <w:jc w:val="both"/>
      </w:pPr>
      <w:r w:rsidRPr="00AA6E3B">
        <w:t>Az engedélyezési eljárások tárgya szerint a legjelentősebbek a meglévő épület átalakítások és bővítések, valamint a pályázati pénzekből megvalósuló beruházások.</w:t>
      </w:r>
    </w:p>
    <w:p w:rsidR="00560F51" w:rsidRPr="00AA6E3B" w:rsidRDefault="00560F51" w:rsidP="00670974">
      <w:pPr>
        <w:jc w:val="both"/>
      </w:pPr>
      <w:r w:rsidRPr="00AA6E3B">
        <w:t>A települési megoszlás szerint az engedélyeztetésekkel leginkább érintett települések Zalaszentgrót, Zalacsány, Kehidakustány és Türje települések.</w:t>
      </w:r>
    </w:p>
    <w:p w:rsidR="00560F51" w:rsidRDefault="00560F51" w:rsidP="00670974">
      <w:pPr>
        <w:jc w:val="both"/>
      </w:pPr>
      <w:r w:rsidRPr="00AA6E3B">
        <w:t>Jogszabályi előírás alapján a Zala megyei Kormányhivatal Építésfelügyeleti Hatóságával közös ellenőrzéseket is végeznek</w:t>
      </w:r>
      <w:r>
        <w:t xml:space="preserve"> kollégáink</w:t>
      </w:r>
      <w:r w:rsidRPr="00AA6E3B">
        <w:t xml:space="preserve"> a folyamatban lévő építkezéseknél és felderítik a szabálytalan építkezéseket. </w:t>
      </w:r>
    </w:p>
    <w:p w:rsidR="00560F51" w:rsidRPr="002F2792" w:rsidRDefault="00560F51" w:rsidP="002F2792">
      <w:r>
        <w:t xml:space="preserve">Főbb hatósági feladatok a </w:t>
      </w:r>
      <w:r w:rsidRPr="002F2792">
        <w:t>következők:</w:t>
      </w:r>
    </w:p>
    <w:p w:rsidR="00560F51" w:rsidRDefault="00560F51" w:rsidP="002F2792">
      <w:pPr>
        <w:rPr>
          <w:u w:val="single"/>
        </w:rPr>
      </w:pPr>
    </w:p>
    <w:p w:rsidR="00560F51" w:rsidRDefault="00560F51" w:rsidP="002F2792">
      <w:pPr>
        <w:numPr>
          <w:ilvl w:val="0"/>
          <w:numId w:val="39"/>
        </w:numPr>
        <w:suppressAutoHyphens w:val="0"/>
      </w:pPr>
      <w:r>
        <w:t>Elvi építési engedélyezett eljárás</w:t>
      </w:r>
    </w:p>
    <w:p w:rsidR="00560F51" w:rsidRDefault="00560F51" w:rsidP="002F2792">
      <w:pPr>
        <w:numPr>
          <w:ilvl w:val="0"/>
          <w:numId w:val="39"/>
        </w:numPr>
        <w:suppressAutoHyphens w:val="0"/>
      </w:pPr>
      <w:r>
        <w:t>Építési engedély engedélyezett eljárás</w:t>
      </w:r>
    </w:p>
    <w:p w:rsidR="00560F51" w:rsidRDefault="00560F51" w:rsidP="002F2792">
      <w:pPr>
        <w:numPr>
          <w:ilvl w:val="0"/>
          <w:numId w:val="39"/>
        </w:numPr>
        <w:suppressAutoHyphens w:val="0"/>
      </w:pPr>
      <w:r>
        <w:t>Egyszerűsített építési engedély engedélyezett eljárás</w:t>
      </w:r>
    </w:p>
    <w:p w:rsidR="00560F51" w:rsidRDefault="00560F51" w:rsidP="002F2792">
      <w:pPr>
        <w:numPr>
          <w:ilvl w:val="0"/>
          <w:numId w:val="39"/>
        </w:numPr>
        <w:suppressAutoHyphens w:val="0"/>
      </w:pPr>
      <w:r>
        <w:t>Összevont építésügyi hatásági eljárás</w:t>
      </w:r>
    </w:p>
    <w:p w:rsidR="00560F51" w:rsidRDefault="00560F51" w:rsidP="002F2792">
      <w:pPr>
        <w:numPr>
          <w:ilvl w:val="0"/>
          <w:numId w:val="39"/>
        </w:numPr>
        <w:suppressAutoHyphens w:val="0"/>
      </w:pPr>
      <w:r>
        <w:t xml:space="preserve">Bontási engedély engedélyezett eljárás </w:t>
      </w:r>
    </w:p>
    <w:p w:rsidR="00560F51" w:rsidRDefault="00560F51" w:rsidP="002F2792">
      <w:pPr>
        <w:numPr>
          <w:ilvl w:val="0"/>
          <w:numId w:val="39"/>
        </w:numPr>
        <w:suppressAutoHyphens w:val="0"/>
      </w:pPr>
      <w:r>
        <w:t>Használatbavételi engedély engedélyezett eljárás</w:t>
      </w:r>
    </w:p>
    <w:p w:rsidR="00560F51" w:rsidRDefault="00560F51" w:rsidP="002F2792">
      <w:pPr>
        <w:numPr>
          <w:ilvl w:val="0"/>
          <w:numId w:val="39"/>
        </w:numPr>
        <w:suppressAutoHyphens w:val="0"/>
      </w:pPr>
      <w:r>
        <w:t xml:space="preserve">Fennmaradási engedély engedélyezett eljárás </w:t>
      </w:r>
    </w:p>
    <w:p w:rsidR="00560F51" w:rsidRDefault="00560F51" w:rsidP="002F2792">
      <w:pPr>
        <w:numPr>
          <w:ilvl w:val="0"/>
          <w:numId w:val="39"/>
        </w:numPr>
        <w:suppressAutoHyphens w:val="0"/>
      </w:pPr>
      <w:r>
        <w:t>Hatósági bizonyítvány</w:t>
      </w:r>
    </w:p>
    <w:p w:rsidR="00560F51" w:rsidRDefault="00560F51" w:rsidP="002F2792">
      <w:pPr>
        <w:numPr>
          <w:ilvl w:val="0"/>
          <w:numId w:val="39"/>
        </w:numPr>
        <w:suppressAutoHyphens w:val="0"/>
      </w:pPr>
      <w:r>
        <w:t>Építésügyi hatósági ellenőrzés</w:t>
      </w:r>
    </w:p>
    <w:p w:rsidR="00560F51" w:rsidRDefault="00560F51" w:rsidP="002F2792">
      <w:pPr>
        <w:numPr>
          <w:ilvl w:val="0"/>
          <w:numId w:val="39"/>
        </w:numPr>
        <w:suppressAutoHyphens w:val="0"/>
      </w:pPr>
      <w:r>
        <w:t>Kötelezési és végrehajtási eljárás</w:t>
      </w:r>
    </w:p>
    <w:p w:rsidR="00560F51" w:rsidRDefault="00560F51" w:rsidP="002F2792">
      <w:pPr>
        <w:numPr>
          <w:ilvl w:val="0"/>
          <w:numId w:val="39"/>
        </w:numPr>
        <w:suppressAutoHyphens w:val="0"/>
      </w:pPr>
      <w:r>
        <w:t>Bejelentési eljárás</w:t>
      </w:r>
    </w:p>
    <w:p w:rsidR="00560F51" w:rsidRDefault="00560F51" w:rsidP="002F2792">
      <w:pPr>
        <w:suppressAutoHyphens w:val="0"/>
        <w:ind w:left="720" w:firstLine="696"/>
      </w:pPr>
      <w:r>
        <w:t>- használatbavételi</w:t>
      </w:r>
    </w:p>
    <w:p w:rsidR="00560F51" w:rsidRDefault="00560F51" w:rsidP="002F2792">
      <w:pPr>
        <w:suppressAutoHyphens w:val="0"/>
        <w:ind w:left="1428"/>
      </w:pPr>
      <w:r>
        <w:t>- építési</w:t>
      </w:r>
    </w:p>
    <w:p w:rsidR="00560F51" w:rsidRDefault="00560F51" w:rsidP="002F2792">
      <w:pPr>
        <w:suppressAutoHyphens w:val="0"/>
        <w:ind w:left="720" w:firstLine="696"/>
      </w:pPr>
      <w:r>
        <w:t>- bontási</w:t>
      </w:r>
    </w:p>
    <w:p w:rsidR="00560F51" w:rsidRDefault="00560F51" w:rsidP="002F2792"/>
    <w:p w:rsidR="00560F51" w:rsidRPr="002F2792" w:rsidRDefault="00560F51" w:rsidP="002F2792">
      <w:r w:rsidRPr="002F2792">
        <w:t xml:space="preserve">Az </w:t>
      </w:r>
      <w:r>
        <w:t>építéshatósági feladatok számszaki adatait az alábbi táblázat mutatja:</w:t>
      </w:r>
      <w:bookmarkEnd w:id="11"/>
    </w:p>
    <w:p w:rsidR="00560F51" w:rsidRDefault="00560F51" w:rsidP="00C85837"/>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1982"/>
      </w:tblGrid>
      <w:tr w:rsidR="00560F51" w:rsidRPr="002F2792">
        <w:tc>
          <w:tcPr>
            <w:tcW w:w="6588" w:type="dxa"/>
            <w:gridSpan w:val="2"/>
          </w:tcPr>
          <w:p w:rsidR="00560F51" w:rsidRPr="002F2792" w:rsidRDefault="00560F51" w:rsidP="00832656">
            <w:pPr>
              <w:jc w:val="center"/>
              <w:rPr>
                <w:b/>
                <w:bCs/>
              </w:rPr>
            </w:pPr>
            <w:r w:rsidRPr="002F2792">
              <w:rPr>
                <w:b/>
                <w:bCs/>
              </w:rPr>
              <w:t>Határozatok</w:t>
            </w:r>
          </w:p>
        </w:tc>
      </w:tr>
      <w:tr w:rsidR="00560F51" w:rsidRPr="002F2792">
        <w:tc>
          <w:tcPr>
            <w:tcW w:w="4606" w:type="dxa"/>
          </w:tcPr>
          <w:p w:rsidR="00560F51" w:rsidRPr="002F2792" w:rsidRDefault="00560F51" w:rsidP="00832656">
            <w:r w:rsidRPr="002F2792">
              <w:t>1. Bejelentési</w:t>
            </w:r>
          </w:p>
        </w:tc>
        <w:tc>
          <w:tcPr>
            <w:tcW w:w="1982" w:type="dxa"/>
          </w:tcPr>
          <w:p w:rsidR="00560F51" w:rsidRPr="002F2792" w:rsidRDefault="00560F51" w:rsidP="00832656">
            <w:pPr>
              <w:jc w:val="center"/>
            </w:pPr>
            <w:r w:rsidRPr="002F2792">
              <w:t>33 db</w:t>
            </w:r>
          </w:p>
        </w:tc>
      </w:tr>
      <w:tr w:rsidR="00560F51" w:rsidRPr="002F2792">
        <w:tc>
          <w:tcPr>
            <w:tcW w:w="4606" w:type="dxa"/>
          </w:tcPr>
          <w:p w:rsidR="00560F51" w:rsidRPr="002F2792" w:rsidRDefault="00560F51" w:rsidP="00832656">
            <w:r w:rsidRPr="002F2792">
              <w:t>2. Építési engedély</w:t>
            </w:r>
          </w:p>
        </w:tc>
        <w:tc>
          <w:tcPr>
            <w:tcW w:w="1982" w:type="dxa"/>
          </w:tcPr>
          <w:p w:rsidR="00560F51" w:rsidRPr="002F2792" w:rsidRDefault="00560F51" w:rsidP="00832656">
            <w:pPr>
              <w:jc w:val="center"/>
            </w:pPr>
            <w:r w:rsidRPr="002F2792">
              <w:t>81 db</w:t>
            </w:r>
          </w:p>
        </w:tc>
      </w:tr>
      <w:tr w:rsidR="00560F51" w:rsidRPr="002F2792">
        <w:tc>
          <w:tcPr>
            <w:tcW w:w="4606" w:type="dxa"/>
          </w:tcPr>
          <w:p w:rsidR="00560F51" w:rsidRPr="002F2792" w:rsidRDefault="00560F51" w:rsidP="00832656">
            <w:r w:rsidRPr="002F2792">
              <w:lastRenderedPageBreak/>
              <w:t>3. Használatbavételi engedély</w:t>
            </w:r>
          </w:p>
        </w:tc>
        <w:tc>
          <w:tcPr>
            <w:tcW w:w="1982" w:type="dxa"/>
          </w:tcPr>
          <w:p w:rsidR="00560F51" w:rsidRPr="002F2792" w:rsidRDefault="00560F51" w:rsidP="00832656">
            <w:pPr>
              <w:jc w:val="center"/>
            </w:pPr>
            <w:r w:rsidRPr="002F2792">
              <w:t>43 db</w:t>
            </w:r>
          </w:p>
        </w:tc>
      </w:tr>
      <w:tr w:rsidR="00560F51" w:rsidRPr="002F2792">
        <w:tc>
          <w:tcPr>
            <w:tcW w:w="4606" w:type="dxa"/>
          </w:tcPr>
          <w:p w:rsidR="00560F51" w:rsidRPr="002F2792" w:rsidRDefault="00560F51" w:rsidP="00832656">
            <w:r w:rsidRPr="002F2792">
              <w:t>4. Bontási engedély</w:t>
            </w:r>
          </w:p>
        </w:tc>
        <w:tc>
          <w:tcPr>
            <w:tcW w:w="1982" w:type="dxa"/>
          </w:tcPr>
          <w:p w:rsidR="00560F51" w:rsidRPr="002F2792" w:rsidRDefault="00560F51" w:rsidP="00832656">
            <w:pPr>
              <w:jc w:val="center"/>
            </w:pPr>
            <w:r w:rsidRPr="002F2792">
              <w:t>12 db</w:t>
            </w:r>
          </w:p>
        </w:tc>
      </w:tr>
      <w:tr w:rsidR="00560F51" w:rsidRPr="002F2792">
        <w:tc>
          <w:tcPr>
            <w:tcW w:w="4606" w:type="dxa"/>
          </w:tcPr>
          <w:p w:rsidR="00560F51" w:rsidRPr="002F2792" w:rsidRDefault="00560F51" w:rsidP="00832656">
            <w:r w:rsidRPr="002F2792">
              <w:t xml:space="preserve">5. Fennmaradási engedély </w:t>
            </w:r>
          </w:p>
        </w:tc>
        <w:tc>
          <w:tcPr>
            <w:tcW w:w="1982" w:type="dxa"/>
          </w:tcPr>
          <w:p w:rsidR="00560F51" w:rsidRPr="002F2792" w:rsidRDefault="00560F51" w:rsidP="00832656">
            <w:pPr>
              <w:jc w:val="center"/>
            </w:pPr>
            <w:r w:rsidRPr="002F2792">
              <w:t>13 db</w:t>
            </w:r>
          </w:p>
        </w:tc>
      </w:tr>
      <w:tr w:rsidR="00560F51" w:rsidRPr="002F2792">
        <w:tc>
          <w:tcPr>
            <w:tcW w:w="4606" w:type="dxa"/>
          </w:tcPr>
          <w:p w:rsidR="00560F51" w:rsidRPr="002F2792" w:rsidRDefault="00560F51" w:rsidP="00832656">
            <w:r w:rsidRPr="002F2792">
              <w:t>6. Hatósági bizonyítvány</w:t>
            </w:r>
          </w:p>
        </w:tc>
        <w:tc>
          <w:tcPr>
            <w:tcW w:w="1982" w:type="dxa"/>
          </w:tcPr>
          <w:p w:rsidR="00560F51" w:rsidRPr="002F2792" w:rsidRDefault="00560F51" w:rsidP="00832656">
            <w:pPr>
              <w:jc w:val="center"/>
            </w:pPr>
            <w:r w:rsidRPr="002F2792">
              <w:t>18 db</w:t>
            </w:r>
          </w:p>
        </w:tc>
      </w:tr>
      <w:tr w:rsidR="00560F51" w:rsidRPr="002F2792">
        <w:tc>
          <w:tcPr>
            <w:tcW w:w="4606" w:type="dxa"/>
          </w:tcPr>
          <w:p w:rsidR="00560F51" w:rsidRPr="002F2792" w:rsidRDefault="00560F51" w:rsidP="00832656">
            <w:r w:rsidRPr="002F2792">
              <w:t xml:space="preserve">Összesen: </w:t>
            </w:r>
          </w:p>
        </w:tc>
        <w:tc>
          <w:tcPr>
            <w:tcW w:w="1982" w:type="dxa"/>
          </w:tcPr>
          <w:p w:rsidR="00560F51" w:rsidRPr="002F2792" w:rsidRDefault="00560F51" w:rsidP="00832656">
            <w:pPr>
              <w:jc w:val="center"/>
            </w:pPr>
            <w:r w:rsidRPr="002F2792">
              <w:t>182 db</w:t>
            </w:r>
          </w:p>
        </w:tc>
      </w:tr>
    </w:tbl>
    <w:p w:rsidR="00560F51" w:rsidRDefault="00560F51" w:rsidP="00C85837">
      <w:r>
        <w:t>A hatósági munka eljárásjogilag kötött rendje az érdemi döntések mellett jelentős nagyságrendű közbenső intézkedések megtételét teszi kötelezővé, amelynek adatai a következők:</w:t>
      </w:r>
    </w:p>
    <w:p w:rsidR="00560F51" w:rsidRPr="002F2792" w:rsidRDefault="00560F51" w:rsidP="00C85837">
      <w:r>
        <w:t xml:space="preserve"> </w:t>
      </w:r>
    </w:p>
    <w:p w:rsidR="003A5F03" w:rsidRDefault="003A5F03" w:rsidP="00C85837">
      <w:pPr>
        <w:rPr>
          <w:u w:val="single"/>
        </w:rPr>
      </w:pPr>
    </w:p>
    <w:p w:rsidR="00560F51" w:rsidRPr="002F2792" w:rsidRDefault="00560F51" w:rsidP="00C85837">
      <w:pPr>
        <w:rPr>
          <w:u w:val="single"/>
        </w:rPr>
      </w:pPr>
      <w:r w:rsidRPr="002F2792">
        <w:rPr>
          <w:u w:val="single"/>
        </w:rPr>
        <w:t>Végzések:</w:t>
      </w:r>
    </w:p>
    <w:p w:rsidR="00560F51" w:rsidRPr="002F2792" w:rsidRDefault="00560F51" w:rsidP="00C85837">
      <w:r w:rsidRPr="002F2792">
        <w:t>Összesen: 381 db</w:t>
      </w:r>
    </w:p>
    <w:p w:rsidR="00560F51" w:rsidRPr="002F2792" w:rsidRDefault="00560F51" w:rsidP="00C85837">
      <w:pPr>
        <w:rPr>
          <w:u w:val="single"/>
        </w:rPr>
      </w:pPr>
      <w:r w:rsidRPr="002F2792">
        <w:t>Fajtái:</w:t>
      </w:r>
    </w:p>
    <w:p w:rsidR="00560F51" w:rsidRPr="002F2792" w:rsidRDefault="00560F51" w:rsidP="002F2792">
      <w:pPr>
        <w:pStyle w:val="Listaszerbekezds"/>
        <w:numPr>
          <w:ilvl w:val="0"/>
          <w:numId w:val="41"/>
        </w:numPr>
      </w:pPr>
      <w:r w:rsidRPr="002F2792">
        <w:t xml:space="preserve">Eljárás megindítása </w:t>
      </w:r>
    </w:p>
    <w:p w:rsidR="00560F51" w:rsidRPr="002F2792" w:rsidRDefault="00560F51" w:rsidP="002F2792">
      <w:pPr>
        <w:pStyle w:val="Listaszerbekezds"/>
        <w:numPr>
          <w:ilvl w:val="0"/>
          <w:numId w:val="41"/>
        </w:numPr>
      </w:pPr>
      <w:r w:rsidRPr="002F2792">
        <w:t>Helyszíni szemle</w:t>
      </w:r>
    </w:p>
    <w:p w:rsidR="00560F51" w:rsidRPr="002F2792" w:rsidRDefault="00560F51" w:rsidP="002F2792">
      <w:pPr>
        <w:pStyle w:val="Listaszerbekezds"/>
        <w:numPr>
          <w:ilvl w:val="0"/>
          <w:numId w:val="41"/>
        </w:numPr>
      </w:pPr>
      <w:r w:rsidRPr="002F2792">
        <w:t>Hiánypótlás</w:t>
      </w:r>
    </w:p>
    <w:p w:rsidR="00560F51" w:rsidRPr="002F2792" w:rsidRDefault="00560F51" w:rsidP="002F2792">
      <w:pPr>
        <w:pStyle w:val="Listaszerbekezds"/>
        <w:numPr>
          <w:ilvl w:val="0"/>
          <w:numId w:val="41"/>
        </w:numPr>
      </w:pPr>
      <w:r w:rsidRPr="002F2792">
        <w:t>Szakhatósági megkeresés</w:t>
      </w:r>
    </w:p>
    <w:p w:rsidR="00560F51" w:rsidRPr="002F2792" w:rsidRDefault="00560F51" w:rsidP="002F2792">
      <w:pPr>
        <w:pStyle w:val="Listaszerbekezds"/>
        <w:numPr>
          <w:ilvl w:val="0"/>
          <w:numId w:val="41"/>
        </w:numPr>
      </w:pPr>
      <w:r w:rsidRPr="002F2792">
        <w:t xml:space="preserve">Szakhatósági állásfoglalások </w:t>
      </w:r>
      <w:r>
        <w:t>(földhivatal, környezetvédelem,</w:t>
      </w:r>
      <w:r w:rsidRPr="002F2792">
        <w:t xml:space="preserve"> közlekedés)</w:t>
      </w:r>
    </w:p>
    <w:p w:rsidR="00560F51" w:rsidRPr="002F2792" w:rsidRDefault="00560F51" w:rsidP="002F2792">
      <w:pPr>
        <w:pStyle w:val="Listaszerbekezds"/>
        <w:numPr>
          <w:ilvl w:val="0"/>
          <w:numId w:val="41"/>
        </w:numPr>
      </w:pPr>
      <w:r w:rsidRPr="002F2792">
        <w:t>Eljárás felfüggesztés</w:t>
      </w:r>
    </w:p>
    <w:p w:rsidR="00560F51" w:rsidRDefault="00560F51" w:rsidP="002F2792">
      <w:pPr>
        <w:pStyle w:val="Listaszerbekezds"/>
        <w:numPr>
          <w:ilvl w:val="0"/>
          <w:numId w:val="41"/>
        </w:numPr>
      </w:pPr>
      <w:r>
        <w:t>Eljárás megszüntetés</w:t>
      </w:r>
    </w:p>
    <w:p w:rsidR="00560F51" w:rsidRDefault="00560F51" w:rsidP="00C85837"/>
    <w:p w:rsidR="00560F51" w:rsidRDefault="00560F51" w:rsidP="00C85837"/>
    <w:p w:rsidR="00560F51" w:rsidRDefault="00560F51" w:rsidP="00B06E06">
      <w:pPr>
        <w:tabs>
          <w:tab w:val="left" w:pos="3960"/>
        </w:tabs>
        <w:jc w:val="center"/>
        <w:rPr>
          <w:b/>
          <w:bCs/>
          <w:sz w:val="28"/>
          <w:szCs w:val="28"/>
        </w:rPr>
      </w:pPr>
      <w:bookmarkStart w:id="12" w:name="N_25252525252525C3_25252525252525A9pj_25"/>
      <w:bookmarkStart w:id="13" w:name="gy_2525252525252525C3_2525252525252525A1"/>
      <w:bookmarkStart w:id="14" w:name="ixnep"/>
      <w:bookmarkEnd w:id="12"/>
      <w:bookmarkEnd w:id="13"/>
      <w:bookmarkEnd w:id="14"/>
    </w:p>
    <w:p w:rsidR="00560F51" w:rsidRPr="00C85837" w:rsidRDefault="00560F51" w:rsidP="00B06E06">
      <w:pPr>
        <w:tabs>
          <w:tab w:val="left" w:pos="3960"/>
        </w:tabs>
        <w:jc w:val="center"/>
        <w:rPr>
          <w:b/>
          <w:bCs/>
          <w:sz w:val="28"/>
          <w:szCs w:val="28"/>
        </w:rPr>
      </w:pPr>
      <w:r w:rsidRPr="00C85837">
        <w:rPr>
          <w:b/>
          <w:bCs/>
          <w:sz w:val="28"/>
          <w:szCs w:val="28"/>
        </w:rPr>
        <w:t>Zalaszentgróti Városi Gyámhivatal</w:t>
      </w:r>
    </w:p>
    <w:p w:rsidR="00560F51" w:rsidRPr="00C85837" w:rsidRDefault="00560F51" w:rsidP="00B06E06">
      <w:pPr>
        <w:jc w:val="both"/>
      </w:pPr>
    </w:p>
    <w:p w:rsidR="00560F51" w:rsidRPr="00C85837" w:rsidRDefault="00560F51" w:rsidP="00B06E06">
      <w:pPr>
        <w:jc w:val="both"/>
      </w:pPr>
      <w:r w:rsidRPr="00C85837">
        <w:t>A Gyámhivatal hatósági tevékenysége sokrétűnek mondható (gyermekek védelme érdekében intézkedések tétele, támogatás nyújtása, örökbefogadás, perindítás, gyámság és gondoksággal kapcsolatos feladatok, vagyonkezeléssel kapcsolatos feladatok stb.).</w:t>
      </w:r>
    </w:p>
    <w:p w:rsidR="00560F51" w:rsidRPr="00C85837" w:rsidRDefault="00560F51" w:rsidP="00B06E06">
      <w:pPr>
        <w:jc w:val="both"/>
      </w:pPr>
      <w:r w:rsidRPr="00C85837">
        <w:t>A következő táblázat a Gyámhivatal hatósági tevékenységét mutatja be:</w:t>
      </w:r>
    </w:p>
    <w:p w:rsidR="00560F51" w:rsidRPr="00C26724" w:rsidRDefault="00560F51" w:rsidP="00B06E06">
      <w:pPr>
        <w:jc w:val="both"/>
      </w:pPr>
    </w:p>
    <w:tbl>
      <w:tblPr>
        <w:tblW w:w="3986" w:type="pct"/>
        <w:tblInd w:w="2" w:type="dxa"/>
        <w:tblLook w:val="0000"/>
      </w:tblPr>
      <w:tblGrid>
        <w:gridCol w:w="5520"/>
        <w:gridCol w:w="1884"/>
      </w:tblGrid>
      <w:tr w:rsidR="00560F51" w:rsidRPr="00C26724">
        <w:trPr>
          <w:tblHeader/>
        </w:trPr>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rPr>
                <w:b/>
                <w:bCs/>
                <w:u w:val="single"/>
              </w:rPr>
              <w:t>A gyermekek védelme érdekében tett intézkedések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rPr>
                <w:b/>
                <w:bCs/>
                <w:u w:val="single"/>
              </w:rPr>
              <w:t>2012. év</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tabs>
                <w:tab w:val="left" w:pos="4253"/>
                <w:tab w:val="left" w:pos="4536"/>
                <w:tab w:val="left" w:pos="6804"/>
                <w:tab w:val="left" w:pos="8647"/>
              </w:tabs>
              <w:snapToGrid w:val="0"/>
              <w:spacing w:before="100" w:beforeAutospacing="1" w:after="100" w:afterAutospacing="1"/>
            </w:pPr>
            <w:r w:rsidRPr="00C26724">
              <w:rPr>
                <w:b/>
                <w:bCs/>
              </w:rPr>
              <w:t xml:space="preserve">- </w:t>
            </w:r>
            <w:r w:rsidRPr="00C26724">
              <w:t xml:space="preserve">Ideiglenes elhelyezés                                                                              </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tabs>
                <w:tab w:val="left" w:pos="4253"/>
                <w:tab w:val="left" w:pos="4536"/>
                <w:tab w:val="left" w:pos="6804"/>
                <w:tab w:val="left" w:pos="8647"/>
              </w:tabs>
              <w:snapToGrid w:val="0"/>
              <w:spacing w:before="100" w:beforeAutospacing="1" w:after="100" w:afterAutospacing="1"/>
              <w:jc w:val="center"/>
            </w:pPr>
            <w:r w:rsidRPr="00C26724">
              <w:t>11 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Átmeneti nevelésbe vétel</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5 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Tartós nevelésbe vétel</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0 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proofErr w:type="spellStart"/>
            <w:r w:rsidRPr="00C26724">
              <w:t>Családbafogadás</w:t>
            </w:r>
            <w:proofErr w:type="spellEnd"/>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5 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Utógondozói ellátás megállapítása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2 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Utógondozás megállapítása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4 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r w:rsidRPr="00C26724">
              <w:rPr>
                <w:b/>
                <w:bCs/>
              </w:rPr>
              <w:t xml:space="preserve">             Családi jogállás rendezése</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rPr>
                <w:b/>
                <w:bCs/>
              </w:rPr>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Teljes hatályú apai elismerő nyilatkozat</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21 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felvétele</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Családi jogállás megállapításra irányuló</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per megindításához történő hozzájárulás</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3 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eseti gondnok kirendelésével</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r w:rsidRPr="00C26724">
              <w:rPr>
                <w:b/>
                <w:bCs/>
              </w:rPr>
              <w:t xml:space="preserve">             Perindítás, illetve kezdeményezés</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rPr>
                <w:b/>
                <w:bCs/>
              </w:rPr>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proofErr w:type="spellStart"/>
            <w:r w:rsidRPr="00C26724">
              <w:t>Gyermekelhelyezési</w:t>
            </w:r>
            <w:proofErr w:type="spellEnd"/>
            <w:r w:rsidRPr="00C26724">
              <w:t xml:space="preserve"> per</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2 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Szülői felügyeleti jog megszüntetése</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3 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proofErr w:type="gramStart"/>
            <w:r w:rsidRPr="00C26724">
              <w:t>iránti</w:t>
            </w:r>
            <w:proofErr w:type="gramEnd"/>
            <w:r w:rsidRPr="00C26724">
              <w:t xml:space="preserve"> per</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r w:rsidRPr="00C26724">
              <w:rPr>
                <w:b/>
                <w:bCs/>
              </w:rPr>
              <w:t xml:space="preserve">  Szülői felügyeleti joggal kapcsolatos feladatok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rPr>
                <w:b/>
                <w:bCs/>
              </w:rPr>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Végleges külföldre történő távozásra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0 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lastRenderedPageBreak/>
              <w:t xml:space="preserve"> vonatkozó jognyilatkozat jóváhagyása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Szülői ház elhagyásának engedélyezése</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0 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Kiskorú házasságkötésének engedélyezése</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2 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tabs>
                <w:tab w:val="left" w:pos="4253"/>
              </w:tabs>
              <w:snapToGrid w:val="0"/>
              <w:spacing w:before="100" w:beforeAutospacing="1" w:after="100" w:afterAutospacing="1"/>
            </w:pPr>
            <w:r w:rsidRPr="00C26724">
              <w:t>- Kapcsolattartási ügyek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tabs>
                <w:tab w:val="left" w:pos="4253"/>
              </w:tabs>
              <w:snapToGrid w:val="0"/>
              <w:spacing w:before="100" w:beforeAutospacing="1" w:after="100" w:afterAutospacing="1"/>
              <w:jc w:val="center"/>
            </w:pPr>
            <w:r w:rsidRPr="00C26724">
              <w:t>16 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r w:rsidRPr="00C26724">
              <w:rPr>
                <w:b/>
                <w:bCs/>
              </w:rPr>
              <w:t xml:space="preserve">  Gyámsággal, gondnoksággal kapcsolatos feladatok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rPr>
                <w:b/>
                <w:bCs/>
              </w:rPr>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Gyámság alatt állók száma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62 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Eseti gondnok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2 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Zárgondnok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2 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Ügygondnok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7 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Méhmagzat gondnoka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1 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r w:rsidRPr="00C26724">
              <w:rPr>
                <w:b/>
                <w:bCs/>
              </w:rPr>
              <w:t>Gondnokoltak száma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101 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r w:rsidRPr="00C26724">
              <w:rPr>
                <w:b/>
                <w:bCs/>
              </w:rPr>
              <w:t>Vagyonkezeléssel kapcsolatos feladatok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rPr>
                <w:b/>
                <w:bCs/>
              </w:rPr>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Készpénzvagyonnal rendelkező</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gondnokoltak száma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52 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Összes készpénzvagyon</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60.717.000 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Készpénzvagyonnal rendelkező kiskorúak</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59 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tabs>
                <w:tab w:val="left" w:pos="4536"/>
              </w:tabs>
              <w:snapToGrid w:val="0"/>
              <w:spacing w:before="100" w:beforeAutospacing="1" w:after="100" w:afterAutospacing="1"/>
            </w:pPr>
            <w:r w:rsidRPr="00C26724">
              <w:t xml:space="preserve"> száma</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tabs>
                <w:tab w:val="left" w:pos="4536"/>
              </w:tabs>
              <w:snapToGrid w:val="0"/>
              <w:spacing w:before="100" w:beforeAutospacing="1" w:after="100" w:afterAutospacing="1"/>
              <w:jc w:val="center"/>
            </w:pPr>
            <w:r w:rsidRPr="00C26724">
              <w:t>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Összes készpénzvagyon</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35.910.000 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Értesítés önjogúvá válásról</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26 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Pénzfelvétel engedélyezése</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107 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r w:rsidRPr="00C26724">
              <w:rPr>
                <w:b/>
                <w:bCs/>
              </w:rPr>
              <w:t xml:space="preserve"> Szakértő kirendelése, felmentése</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1 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t xml:space="preserve">      </w:t>
            </w:r>
            <w:r w:rsidRPr="00C26724">
              <w:rPr>
                <w:b/>
                <w:bCs/>
              </w:rPr>
              <w:t xml:space="preserve"> Környezettanulmány készítése</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9 </w:t>
            </w:r>
          </w:p>
        </w:tc>
      </w:tr>
      <w:tr w:rsidR="00560F51" w:rsidRPr="00C26724">
        <w:tc>
          <w:tcPr>
            <w:tcW w:w="3728" w:type="pct"/>
            <w:tcBorders>
              <w:top w:val="single" w:sz="4" w:space="0" w:color="000000"/>
              <w:left w:val="single" w:sz="4" w:space="0" w:color="000000"/>
              <w:bottom w:val="single" w:sz="4" w:space="0" w:color="000000"/>
              <w:right w:val="nil"/>
            </w:tcBorders>
          </w:tcPr>
          <w:p w:rsidR="00560F51" w:rsidRPr="00C26724" w:rsidRDefault="00560F51" w:rsidP="00832656">
            <w:pPr>
              <w:snapToGrid w:val="0"/>
              <w:spacing w:before="100" w:beforeAutospacing="1" w:after="100" w:afterAutospacing="1"/>
            </w:pPr>
            <w:r w:rsidRPr="00C26724">
              <w:rPr>
                <w:b/>
                <w:bCs/>
              </w:rPr>
              <w:t xml:space="preserve">       Távoltartás</w:t>
            </w:r>
          </w:p>
        </w:tc>
        <w:tc>
          <w:tcPr>
            <w:tcW w:w="1272" w:type="pct"/>
            <w:tcBorders>
              <w:top w:val="single" w:sz="4" w:space="0" w:color="000000"/>
              <w:left w:val="single" w:sz="4" w:space="0" w:color="000000"/>
              <w:bottom w:val="single" w:sz="4" w:space="0" w:color="000000"/>
              <w:right w:val="single" w:sz="4" w:space="0" w:color="auto"/>
            </w:tcBorders>
          </w:tcPr>
          <w:p w:rsidR="00560F51" w:rsidRPr="00C26724" w:rsidRDefault="00560F51" w:rsidP="00832656">
            <w:pPr>
              <w:snapToGrid w:val="0"/>
              <w:spacing w:before="100" w:beforeAutospacing="1" w:after="100" w:afterAutospacing="1"/>
              <w:jc w:val="center"/>
            </w:pPr>
            <w:r w:rsidRPr="00C26724">
              <w:t>0 </w:t>
            </w:r>
          </w:p>
        </w:tc>
      </w:tr>
    </w:tbl>
    <w:p w:rsidR="00560F51" w:rsidRPr="00C26724" w:rsidRDefault="00560F51" w:rsidP="00B06E06">
      <w:pPr>
        <w:jc w:val="both"/>
      </w:pPr>
    </w:p>
    <w:p w:rsidR="00560F51" w:rsidRPr="00C85837" w:rsidRDefault="00560F51" w:rsidP="00B06E06">
      <w:pPr>
        <w:jc w:val="center"/>
        <w:rPr>
          <w:b/>
          <w:bCs/>
          <w:sz w:val="28"/>
          <w:szCs w:val="28"/>
        </w:rPr>
      </w:pPr>
      <w:bookmarkStart w:id="15" w:name="okm"/>
      <w:r w:rsidRPr="00C85837">
        <w:rPr>
          <w:b/>
          <w:bCs/>
          <w:sz w:val="28"/>
          <w:szCs w:val="28"/>
        </w:rPr>
        <w:t>Okmányiroda</w:t>
      </w:r>
    </w:p>
    <w:p w:rsidR="00560F51" w:rsidRPr="00935263" w:rsidRDefault="00560F51" w:rsidP="00B06E06">
      <w:pPr>
        <w:jc w:val="center"/>
        <w:rPr>
          <w:b/>
          <w:bCs/>
        </w:rPr>
      </w:pPr>
    </w:p>
    <w:p w:rsidR="00560F51" w:rsidRPr="00C85837" w:rsidRDefault="00560F51" w:rsidP="00B06E06">
      <w:pPr>
        <w:jc w:val="both"/>
      </w:pPr>
      <w:bookmarkStart w:id="16" w:name="X"/>
      <w:bookmarkEnd w:id="15"/>
      <w:r w:rsidRPr="00C85837">
        <w:t>Az okmányiroda elsősorban szolgáltatást végez, e körben a lakosság személyi okmányokkal, gépjármű okmányokkal történő ellátását végzi. Fontos feladat a körzet központi feladatokat ellátó települési önkormányzat jegyzőjének hatáskörébe tartozó elsőfokú közlekedési igazgatási hatósági feladatok elvégzése.</w:t>
      </w:r>
    </w:p>
    <w:p w:rsidR="00560F51" w:rsidRDefault="00560F51" w:rsidP="00B06E06">
      <w:pPr>
        <w:jc w:val="both"/>
      </w:pPr>
      <w:r w:rsidRPr="00C85837">
        <w:t>A következő táblázat az Iroda tevékenységét mutatja be:</w:t>
      </w:r>
    </w:p>
    <w:p w:rsidR="00560F51" w:rsidRPr="00C85837" w:rsidRDefault="00560F51" w:rsidP="00B06E06">
      <w:pPr>
        <w:jc w:val="both"/>
      </w:pPr>
    </w:p>
    <w:tbl>
      <w:tblPr>
        <w:tblW w:w="7203" w:type="dxa"/>
        <w:tblInd w:w="2" w:type="dxa"/>
        <w:tblCellMar>
          <w:left w:w="70" w:type="dxa"/>
          <w:right w:w="70" w:type="dxa"/>
        </w:tblCellMar>
        <w:tblLook w:val="0000"/>
      </w:tblPr>
      <w:tblGrid>
        <w:gridCol w:w="5980"/>
        <w:gridCol w:w="1223"/>
      </w:tblGrid>
      <w:tr w:rsidR="00560F51" w:rsidRPr="00935263">
        <w:trPr>
          <w:trHeight w:val="330"/>
        </w:trPr>
        <w:tc>
          <w:tcPr>
            <w:tcW w:w="5980" w:type="dxa"/>
            <w:tcBorders>
              <w:top w:val="single" w:sz="8" w:space="0" w:color="auto"/>
              <w:left w:val="single" w:sz="8" w:space="0" w:color="auto"/>
              <w:bottom w:val="single" w:sz="8" w:space="0" w:color="auto"/>
              <w:right w:val="single" w:sz="8" w:space="0" w:color="auto"/>
            </w:tcBorders>
            <w:shd w:val="pct12" w:color="auto" w:fill="C0C0C0"/>
            <w:noWrap/>
            <w:vAlign w:val="bottom"/>
          </w:tcPr>
          <w:p w:rsidR="00560F51" w:rsidRPr="00935263" w:rsidRDefault="00560F51" w:rsidP="00C47299">
            <w:pPr>
              <w:suppressAutoHyphens w:val="0"/>
              <w:jc w:val="center"/>
              <w:rPr>
                <w:i/>
                <w:iCs/>
                <w:lang w:eastAsia="hu-HU"/>
              </w:rPr>
            </w:pPr>
            <w:r w:rsidRPr="00935263">
              <w:rPr>
                <w:i/>
                <w:iCs/>
                <w:lang w:eastAsia="hu-HU"/>
              </w:rPr>
              <w:t>Megnevezés</w:t>
            </w:r>
          </w:p>
        </w:tc>
        <w:tc>
          <w:tcPr>
            <w:tcW w:w="1223" w:type="dxa"/>
            <w:tcBorders>
              <w:top w:val="single" w:sz="8" w:space="0" w:color="auto"/>
              <w:left w:val="nil"/>
              <w:bottom w:val="single" w:sz="8" w:space="0" w:color="auto"/>
              <w:right w:val="single" w:sz="8" w:space="0" w:color="auto"/>
            </w:tcBorders>
            <w:shd w:val="pct12" w:color="auto" w:fill="C0C0C0"/>
            <w:noWrap/>
            <w:vAlign w:val="bottom"/>
          </w:tcPr>
          <w:p w:rsidR="00560F51" w:rsidRPr="00935263" w:rsidRDefault="00560F51" w:rsidP="00C47299">
            <w:pPr>
              <w:suppressAutoHyphens w:val="0"/>
              <w:jc w:val="center"/>
              <w:rPr>
                <w:lang w:eastAsia="hu-HU"/>
              </w:rPr>
            </w:pPr>
            <w:r w:rsidRPr="00935263">
              <w:rPr>
                <w:lang w:eastAsia="hu-HU"/>
              </w:rPr>
              <w:t>2012</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Lakcímváltozások átvezetése és továbbítása</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1423</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Állandó személyi azonosító igazolvány</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1698</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 xml:space="preserve">Ideiglenes személyi azonosító igazolvány </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339</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 xml:space="preserve">Vezetői engedély kiállítása </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1661</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Vállalkozói igazolvánnyal kapcsolatos feladatok</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381</w:t>
            </w:r>
          </w:p>
        </w:tc>
      </w:tr>
      <w:tr w:rsidR="00560F51" w:rsidRPr="00935263">
        <w:trPr>
          <w:trHeight w:val="360"/>
        </w:trPr>
        <w:tc>
          <w:tcPr>
            <w:tcW w:w="5980" w:type="dxa"/>
            <w:tcBorders>
              <w:top w:val="nil"/>
              <w:left w:val="single" w:sz="8" w:space="0" w:color="auto"/>
              <w:bottom w:val="single" w:sz="8" w:space="0" w:color="auto"/>
              <w:right w:val="single" w:sz="8" w:space="0" w:color="auto"/>
            </w:tcBorders>
            <w:vAlign w:val="bottom"/>
          </w:tcPr>
          <w:p w:rsidR="00560F51" w:rsidRPr="00935263" w:rsidRDefault="00560F51" w:rsidP="00C47299">
            <w:pPr>
              <w:suppressAutoHyphens w:val="0"/>
              <w:rPr>
                <w:lang w:eastAsia="hu-HU"/>
              </w:rPr>
            </w:pPr>
            <w:r w:rsidRPr="00935263">
              <w:rPr>
                <w:lang w:eastAsia="hu-HU"/>
              </w:rPr>
              <w:t>Adatszolgáltatás írásban</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226</w:t>
            </w:r>
          </w:p>
        </w:tc>
      </w:tr>
      <w:tr w:rsidR="00560F51" w:rsidRPr="00935263">
        <w:trPr>
          <w:trHeight w:val="360"/>
        </w:trPr>
        <w:tc>
          <w:tcPr>
            <w:tcW w:w="5980" w:type="dxa"/>
            <w:tcBorders>
              <w:top w:val="nil"/>
              <w:left w:val="single" w:sz="8" w:space="0" w:color="auto"/>
              <w:bottom w:val="single" w:sz="8" w:space="0" w:color="auto"/>
              <w:right w:val="single" w:sz="8" w:space="0" w:color="auto"/>
            </w:tcBorders>
            <w:vAlign w:val="bottom"/>
          </w:tcPr>
          <w:p w:rsidR="00560F51" w:rsidRPr="00935263" w:rsidRDefault="00560F51" w:rsidP="00C47299">
            <w:pPr>
              <w:suppressAutoHyphens w:val="0"/>
              <w:rPr>
                <w:lang w:eastAsia="hu-HU"/>
              </w:rPr>
            </w:pPr>
            <w:r>
              <w:rPr>
                <w:lang w:eastAsia="hu-HU"/>
              </w:rPr>
              <w:t>Nemzeti Egység Kártya</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535</w:t>
            </w:r>
          </w:p>
        </w:tc>
      </w:tr>
      <w:tr w:rsidR="00560F51" w:rsidRPr="00935263">
        <w:trPr>
          <w:trHeight w:val="360"/>
        </w:trPr>
        <w:tc>
          <w:tcPr>
            <w:tcW w:w="5980" w:type="dxa"/>
            <w:tcBorders>
              <w:top w:val="nil"/>
              <w:left w:val="single" w:sz="8" w:space="0" w:color="auto"/>
              <w:bottom w:val="single" w:sz="8" w:space="0" w:color="auto"/>
              <w:right w:val="single" w:sz="8" w:space="0" w:color="auto"/>
            </w:tcBorders>
            <w:vAlign w:val="bottom"/>
          </w:tcPr>
          <w:p w:rsidR="00560F51" w:rsidRPr="00935263" w:rsidRDefault="00560F51" w:rsidP="00C47299">
            <w:pPr>
              <w:suppressAutoHyphens w:val="0"/>
              <w:rPr>
                <w:lang w:eastAsia="hu-HU"/>
              </w:rPr>
            </w:pPr>
            <w:r w:rsidRPr="00935263">
              <w:rPr>
                <w:lang w:eastAsia="hu-HU"/>
              </w:rPr>
              <w:t>Mozgásában korlátozottak parkoló igazolványa</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21</w:t>
            </w:r>
          </w:p>
        </w:tc>
      </w:tr>
      <w:tr w:rsidR="00560F51" w:rsidRPr="00935263">
        <w:trPr>
          <w:trHeight w:val="360"/>
        </w:trPr>
        <w:tc>
          <w:tcPr>
            <w:tcW w:w="5980" w:type="dxa"/>
            <w:tcBorders>
              <w:top w:val="nil"/>
              <w:left w:val="single" w:sz="8" w:space="0" w:color="auto"/>
              <w:bottom w:val="single" w:sz="8" w:space="0" w:color="auto"/>
              <w:right w:val="single" w:sz="8" w:space="0" w:color="auto"/>
            </w:tcBorders>
            <w:vAlign w:val="bottom"/>
          </w:tcPr>
          <w:p w:rsidR="00560F51" w:rsidRPr="00935263" w:rsidRDefault="00560F51" w:rsidP="00C47299">
            <w:pPr>
              <w:suppressAutoHyphens w:val="0"/>
              <w:rPr>
                <w:lang w:eastAsia="hu-HU"/>
              </w:rPr>
            </w:pPr>
            <w:r w:rsidRPr="00935263">
              <w:rPr>
                <w:lang w:eastAsia="hu-HU"/>
              </w:rPr>
              <w:t xml:space="preserve">Regisztrációs eljárások </w:t>
            </w:r>
            <w:proofErr w:type="gramStart"/>
            <w:r w:rsidRPr="00935263">
              <w:rPr>
                <w:lang w:eastAsia="hu-HU"/>
              </w:rPr>
              <w:t>( ügyfélkapu</w:t>
            </w:r>
            <w:proofErr w:type="gramEnd"/>
            <w:r w:rsidRPr="00935263">
              <w:rPr>
                <w:lang w:eastAsia="hu-HU"/>
              </w:rPr>
              <w:t xml:space="preserve"> )</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292</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Útlevélkérelmek átvétele, továbbítása</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318</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935263">
            <w:pPr>
              <w:suppressAutoHyphens w:val="0"/>
              <w:rPr>
                <w:lang w:eastAsia="hu-HU"/>
              </w:rPr>
            </w:pPr>
            <w:r>
              <w:rPr>
                <w:lang w:eastAsia="hu-HU"/>
              </w:rPr>
              <w:lastRenderedPageBreak/>
              <w:t>Kivándorlás</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5</w:t>
            </w:r>
          </w:p>
        </w:tc>
      </w:tr>
      <w:tr w:rsidR="00560F51" w:rsidRPr="00935263">
        <w:trPr>
          <w:trHeight w:val="360"/>
        </w:trPr>
        <w:tc>
          <w:tcPr>
            <w:tcW w:w="5980" w:type="dxa"/>
            <w:tcBorders>
              <w:top w:val="single" w:sz="8" w:space="0" w:color="auto"/>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Lakcímigazolvány kiállítása</w:t>
            </w:r>
          </w:p>
        </w:tc>
        <w:tc>
          <w:tcPr>
            <w:tcW w:w="1223" w:type="dxa"/>
            <w:tcBorders>
              <w:top w:val="single" w:sz="8" w:space="0" w:color="auto"/>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1423</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Forgalmi engedély kiadása</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2108</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Forgalmi engedély kiadással nem járó közlekedési ügyek</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6453</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Nyilvántartásba vétel</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4</w:t>
            </w:r>
          </w:p>
        </w:tc>
      </w:tr>
      <w:tr w:rsidR="00560F51" w:rsidRPr="00935263">
        <w:trPr>
          <w:trHeight w:val="360"/>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Éves nettó bevétel</w:t>
            </w:r>
            <w:r>
              <w:rPr>
                <w:lang w:eastAsia="hu-HU"/>
              </w:rPr>
              <w:t xml:space="preserve"> (Ft)</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4.381.705</w:t>
            </w:r>
          </w:p>
        </w:tc>
      </w:tr>
      <w:tr w:rsidR="00560F51" w:rsidRPr="00935263">
        <w:trPr>
          <w:trHeight w:val="405"/>
        </w:trPr>
        <w:tc>
          <w:tcPr>
            <w:tcW w:w="5980" w:type="dxa"/>
            <w:tcBorders>
              <w:top w:val="nil"/>
              <w:left w:val="single" w:sz="8" w:space="0" w:color="auto"/>
              <w:bottom w:val="single" w:sz="8" w:space="0" w:color="auto"/>
              <w:right w:val="single" w:sz="8" w:space="0" w:color="auto"/>
            </w:tcBorders>
            <w:noWrap/>
            <w:vAlign w:val="bottom"/>
          </w:tcPr>
          <w:p w:rsidR="00560F51" w:rsidRPr="00935263" w:rsidRDefault="00560F51" w:rsidP="00C47299">
            <w:pPr>
              <w:suppressAutoHyphens w:val="0"/>
              <w:rPr>
                <w:lang w:eastAsia="hu-HU"/>
              </w:rPr>
            </w:pPr>
            <w:r w:rsidRPr="00935263">
              <w:rPr>
                <w:lang w:eastAsia="hu-HU"/>
              </w:rPr>
              <w:t xml:space="preserve">Ö s </w:t>
            </w:r>
            <w:proofErr w:type="spellStart"/>
            <w:r w:rsidRPr="00935263">
              <w:rPr>
                <w:lang w:eastAsia="hu-HU"/>
              </w:rPr>
              <w:t>s</w:t>
            </w:r>
            <w:proofErr w:type="spellEnd"/>
            <w:r w:rsidRPr="00935263">
              <w:rPr>
                <w:lang w:eastAsia="hu-HU"/>
              </w:rPr>
              <w:t xml:space="preserve"> z e s e n </w:t>
            </w:r>
          </w:p>
        </w:tc>
        <w:tc>
          <w:tcPr>
            <w:tcW w:w="1223" w:type="dxa"/>
            <w:tcBorders>
              <w:top w:val="nil"/>
              <w:left w:val="nil"/>
              <w:bottom w:val="single" w:sz="8" w:space="0" w:color="auto"/>
              <w:right w:val="single" w:sz="8" w:space="0" w:color="auto"/>
            </w:tcBorders>
            <w:noWrap/>
            <w:vAlign w:val="bottom"/>
          </w:tcPr>
          <w:p w:rsidR="00560F51" w:rsidRPr="00935263" w:rsidRDefault="00560F51" w:rsidP="00C47299">
            <w:pPr>
              <w:suppressAutoHyphens w:val="0"/>
              <w:jc w:val="right"/>
              <w:rPr>
                <w:lang w:eastAsia="hu-HU"/>
              </w:rPr>
            </w:pPr>
            <w:r>
              <w:rPr>
                <w:lang w:eastAsia="hu-HU"/>
              </w:rPr>
              <w:t>16887</w:t>
            </w:r>
          </w:p>
        </w:tc>
      </w:tr>
    </w:tbl>
    <w:p w:rsidR="00560F51" w:rsidRPr="00A0508A" w:rsidRDefault="00560F51" w:rsidP="00B06E06">
      <w:pPr>
        <w:jc w:val="center"/>
      </w:pPr>
      <w:bookmarkStart w:id="17" w:name="m_2525252525252525C3_2525252525252525BCv"/>
      <w:bookmarkEnd w:id="17"/>
    </w:p>
    <w:p w:rsidR="003A5F03" w:rsidRDefault="003A5F03" w:rsidP="00B06E06">
      <w:pPr>
        <w:jc w:val="center"/>
        <w:rPr>
          <w:b/>
          <w:bCs/>
        </w:rPr>
      </w:pPr>
      <w:bookmarkStart w:id="18" w:name="XI_20_25252525252525C3_2525252525252596S"/>
      <w:bookmarkStart w:id="19" w:name="xi"/>
      <w:bookmarkEnd w:id="18"/>
      <w:bookmarkEnd w:id="16"/>
      <w:bookmarkEnd w:id="19"/>
    </w:p>
    <w:p w:rsidR="00560F51" w:rsidRPr="00A0508A" w:rsidRDefault="00560F51" w:rsidP="00B06E06">
      <w:pPr>
        <w:jc w:val="center"/>
        <w:rPr>
          <w:b/>
          <w:bCs/>
        </w:rPr>
      </w:pPr>
      <w:r w:rsidRPr="00A0508A">
        <w:rPr>
          <w:b/>
          <w:bCs/>
        </w:rPr>
        <w:t>XI. ÖSSZEGZÉS</w:t>
      </w:r>
    </w:p>
    <w:p w:rsidR="00560F51" w:rsidRPr="00A0508A" w:rsidRDefault="00560F51" w:rsidP="00B06E06">
      <w:pPr>
        <w:jc w:val="both"/>
        <w:rPr>
          <w:b/>
          <w:bCs/>
        </w:rPr>
      </w:pPr>
    </w:p>
    <w:p w:rsidR="00560F51" w:rsidRDefault="00560F51" w:rsidP="00B06E06">
      <w:pPr>
        <w:jc w:val="both"/>
      </w:pPr>
      <w:r>
        <w:t xml:space="preserve">A hivatal tevékenysége 2012-ben is sokrétű volt, mint az a tájékoztatóból is megállapítható. A hivatal igyekezett az elvárásoknak megfelelően teljesíteni a feladatait. Az ügyintézők a feladataik ellátásához szükséges ismeretekkel alapvetően rendelkeznek. </w:t>
      </w:r>
    </w:p>
    <w:p w:rsidR="00560F51" w:rsidRDefault="00560F51" w:rsidP="00B06E06">
      <w:pPr>
        <w:jc w:val="both"/>
      </w:pPr>
      <w:r>
        <w:t>Fegyelmezett pénzügyi gazdálkodással, megfelelő szakmai felügyelettel biztosított volt az intézményhálózat működése. A folyamatosan változó jogszabályi környezetben törekedtünk a jogszerűség követelményének és az állampolgárok elvárásának megfelelő mind rugalmasabb munkavégzésre.</w:t>
      </w:r>
    </w:p>
    <w:p w:rsidR="00560F51" w:rsidRDefault="00560F51" w:rsidP="00B06E06">
      <w:pPr>
        <w:jc w:val="both"/>
      </w:pPr>
    </w:p>
    <w:p w:rsidR="00560F51" w:rsidRDefault="00560F51" w:rsidP="00B06E06">
      <w:pPr>
        <w:jc w:val="both"/>
      </w:pPr>
      <w:r>
        <w:t xml:space="preserve">A hivatali szervezeti egységek egymás közötti kapcsolattartása is további javulást mutat, a projektszemléletet, team munkát igénylő ügyekben a szakterületek együttműködését sikerül egyre jobb színvonalon megvalósítani (pl. pályázatok, szerződések, megállapodások előkészítése, előterjesztések készítése, képviselő-testületi határozatok közös végrehajtása). </w:t>
      </w:r>
    </w:p>
    <w:p w:rsidR="00560F51" w:rsidRDefault="00560F51" w:rsidP="00B06E06">
      <w:pPr>
        <w:jc w:val="both"/>
      </w:pPr>
    </w:p>
    <w:p w:rsidR="00560F51" w:rsidRDefault="00560F51" w:rsidP="00B06E06">
      <w:pPr>
        <w:jc w:val="both"/>
      </w:pPr>
      <w:r>
        <w:t>2013. évben az alábbi tevékenységekre, területekre kell kiemelt figyelmet fordítani:</w:t>
      </w:r>
    </w:p>
    <w:p w:rsidR="00560F51" w:rsidRDefault="00560F51" w:rsidP="00B06E06">
      <w:pPr>
        <w:pStyle w:val="Szvegtrzs"/>
        <w:ind w:left="360" w:hanging="360"/>
      </w:pPr>
      <w:r>
        <w:t>-</w:t>
      </w:r>
      <w:r>
        <w:tab/>
        <w:t>a hivatal belső szervezeti egységei közötti, valamint a hivatal és az intézmények, gazdasági társasága közötti információáramlás további javítására,</w:t>
      </w:r>
    </w:p>
    <w:p w:rsidR="00560F51" w:rsidRDefault="00560F51" w:rsidP="00B06E06">
      <w:pPr>
        <w:pStyle w:val="Szvegtrzs"/>
        <w:ind w:left="360" w:hanging="360"/>
      </w:pPr>
      <w:r>
        <w:t>-</w:t>
      </w:r>
      <w:r>
        <w:tab/>
        <w:t xml:space="preserve">projektszemlélet további erősítésére, a projektekben részt vevő munkatársak mind </w:t>
      </w:r>
      <w:proofErr w:type="spellStart"/>
      <w:r>
        <w:t>zökkenőmentesebb</w:t>
      </w:r>
      <w:proofErr w:type="spellEnd"/>
      <w:r>
        <w:t xml:space="preserve"> együttműködésére,</w:t>
      </w:r>
    </w:p>
    <w:p w:rsidR="00560F51" w:rsidRDefault="00560F51" w:rsidP="00B06E06">
      <w:pPr>
        <w:ind w:left="360" w:hanging="360"/>
        <w:jc w:val="both"/>
      </w:pPr>
      <w:r>
        <w:t>-</w:t>
      </w:r>
      <w:r>
        <w:tab/>
        <w:t>a képviselő-testületi határozatok végrehajtási határidejének megfelelő megválasztására, valamint a képviselő-testületi határozatok végrehajtási határidejének betartására,</w:t>
      </w:r>
    </w:p>
    <w:p w:rsidR="00560F51" w:rsidRDefault="00560F51" w:rsidP="00B06E06">
      <w:pPr>
        <w:ind w:left="360" w:hanging="360"/>
        <w:jc w:val="both"/>
      </w:pPr>
      <w:r>
        <w:t>-</w:t>
      </w:r>
      <w:r>
        <w:tab/>
        <w:t>A vezetői kontroll folyamatos fenntartása és a határidők számonkérése,</w:t>
      </w:r>
    </w:p>
    <w:p w:rsidR="00560F51" w:rsidRDefault="00560F51" w:rsidP="00B06E06">
      <w:pPr>
        <w:ind w:left="360" w:hanging="360"/>
        <w:jc w:val="both"/>
      </w:pPr>
      <w:r>
        <w:t>-</w:t>
      </w:r>
      <w:r>
        <w:tab/>
        <w:t>az állami és Európai Uniós támogatások megszerzésére, a pályázati források szabályszerű felhasználására, valamint dokumentálására.</w:t>
      </w:r>
    </w:p>
    <w:p w:rsidR="00560F51" w:rsidRDefault="00560F51" w:rsidP="00B06E06">
      <w:pPr>
        <w:ind w:left="360" w:hanging="360"/>
        <w:jc w:val="both"/>
      </w:pPr>
    </w:p>
    <w:p w:rsidR="00560F51" w:rsidRDefault="00560F51" w:rsidP="00C85837">
      <w:pPr>
        <w:jc w:val="both"/>
      </w:pPr>
      <w:r>
        <w:t>2013. év során elsődleges feladatként kell kezelnünk a KLIK fenntartásába átadott oktatási intézmények problémamentes működtetését.</w:t>
      </w:r>
    </w:p>
    <w:p w:rsidR="00560F51" w:rsidRDefault="00560F51" w:rsidP="000022F0">
      <w:pPr>
        <w:jc w:val="both"/>
      </w:pPr>
    </w:p>
    <w:p w:rsidR="00560F51" w:rsidRDefault="00560F51" w:rsidP="000022F0">
      <w:pPr>
        <w:jc w:val="both"/>
      </w:pPr>
      <w:r>
        <w:t xml:space="preserve">Az előterjesztés 3. számú mellékletében került összeállításra azon anyag, amelyben részletezésre került a polgármester és a bizottságok átruházott hatáskörben hozott döntéseire vonatkozó beszámoló. </w:t>
      </w:r>
    </w:p>
    <w:p w:rsidR="00E70C0A" w:rsidRDefault="00E70C0A" w:rsidP="00E70C0A">
      <w:pPr>
        <w:spacing w:before="100" w:beforeAutospacing="1" w:after="100" w:afterAutospacing="1"/>
        <w:jc w:val="both"/>
      </w:pPr>
      <w:r w:rsidRPr="004D3B1A">
        <w:t>A Gazdasági és Városfejlesztési Bizottság az el</w:t>
      </w:r>
      <w:r>
        <w:t>őterjesztést megtárgyalta</w:t>
      </w:r>
      <w:r w:rsidRPr="00EE7FEA">
        <w:t xml:space="preserve"> </w:t>
      </w:r>
      <w:r>
        <w:t>és az 53</w:t>
      </w:r>
      <w:r w:rsidRPr="000C45BD">
        <w:t>/2013.(VI. 5.) számú határozatában javasolja Zalaszentgrót Város Önkorm</w:t>
      </w:r>
      <w:r>
        <w:t xml:space="preserve">ányzat Képviselő-testületének Polgármesteri Hivatal 2012. évi tevékenységéről, </w:t>
      </w:r>
      <w:r>
        <w:rPr>
          <w:color w:val="000000"/>
        </w:rPr>
        <w:t>valamint</w:t>
      </w:r>
      <w:r>
        <w:t xml:space="preserve"> a polgármesterre, bizottságokra átruházott hatáskörökről</w:t>
      </w:r>
      <w:r w:rsidRPr="00F074AF">
        <w:t xml:space="preserve"> </w:t>
      </w:r>
      <w:r>
        <w:t>szóló beszámoló</w:t>
      </w:r>
      <w:r w:rsidRPr="000C45BD">
        <w:t xml:space="preserve"> elfogadását.</w:t>
      </w:r>
    </w:p>
    <w:p w:rsidR="00D33E5F" w:rsidRDefault="00D33E5F" w:rsidP="00D33E5F">
      <w:pPr>
        <w:spacing w:before="100" w:beforeAutospacing="1" w:after="100" w:afterAutospacing="1"/>
        <w:jc w:val="both"/>
      </w:pPr>
      <w:r w:rsidRPr="004D3B1A">
        <w:lastRenderedPageBreak/>
        <w:t xml:space="preserve">A </w:t>
      </w:r>
      <w:r>
        <w:t>Pénzügyi és Ügyrendi</w:t>
      </w:r>
      <w:r w:rsidRPr="004D3B1A">
        <w:t xml:space="preserve"> Bizottság az el</w:t>
      </w:r>
      <w:r>
        <w:t>őterjesztést megtárgyalta</w:t>
      </w:r>
      <w:r w:rsidRPr="00EE7FEA">
        <w:t xml:space="preserve"> </w:t>
      </w:r>
      <w:r>
        <w:t xml:space="preserve">és az </w:t>
      </w:r>
      <w:r w:rsidR="002D55A3">
        <w:t>44</w:t>
      </w:r>
      <w:r w:rsidRPr="000C45BD">
        <w:t>/2013.(VI. 5.) számú határozatában javasolja Zalaszentgrót Város Önkorm</w:t>
      </w:r>
      <w:r>
        <w:t xml:space="preserve">ányzat Képviselő-testületének Polgármesteri Hivatal 2012. évi tevékenységéről, </w:t>
      </w:r>
      <w:r>
        <w:rPr>
          <w:color w:val="000000"/>
        </w:rPr>
        <w:t>valamint</w:t>
      </w:r>
      <w:r>
        <w:t xml:space="preserve"> a polgármesterre, bizottságokra átruházott hatáskörökről</w:t>
      </w:r>
      <w:r w:rsidRPr="00F074AF">
        <w:t xml:space="preserve"> </w:t>
      </w:r>
      <w:r>
        <w:t>szóló beszámoló</w:t>
      </w:r>
      <w:r w:rsidRPr="000C45BD">
        <w:t xml:space="preserve"> elfogadását.</w:t>
      </w:r>
    </w:p>
    <w:p w:rsidR="00D33E5F" w:rsidRDefault="00D33E5F" w:rsidP="00D33E5F">
      <w:pPr>
        <w:spacing w:before="100" w:beforeAutospacing="1" w:after="100" w:afterAutospacing="1"/>
        <w:jc w:val="both"/>
      </w:pPr>
      <w:r w:rsidRPr="004D3B1A">
        <w:t xml:space="preserve">A </w:t>
      </w:r>
      <w:r>
        <w:t xml:space="preserve">Humán Ügyek </w:t>
      </w:r>
      <w:r w:rsidRPr="004D3B1A">
        <w:t>Bizottság</w:t>
      </w:r>
      <w:r>
        <w:t>a</w:t>
      </w:r>
      <w:r w:rsidRPr="004D3B1A">
        <w:t xml:space="preserve"> az el</w:t>
      </w:r>
      <w:r>
        <w:t>őterjesztést megtárgyalta</w:t>
      </w:r>
      <w:r w:rsidRPr="00EE7FEA">
        <w:t xml:space="preserve"> </w:t>
      </w:r>
      <w:r>
        <w:t>és a 12</w:t>
      </w:r>
      <w:r w:rsidRPr="000C45BD">
        <w:t>/2013.(VI. 5.) számú határozatában javasolja Zalaszentgrót Város Önkorm</w:t>
      </w:r>
      <w:r>
        <w:t xml:space="preserve">ányzat Képviselő-testületének Polgármesteri Hivatal 2012. évi tevékenységéről, </w:t>
      </w:r>
      <w:r>
        <w:rPr>
          <w:color w:val="000000"/>
        </w:rPr>
        <w:t>valamint</w:t>
      </w:r>
      <w:r>
        <w:t xml:space="preserve"> a polgármesterre, bizottságokra átruházott hatáskörökről</w:t>
      </w:r>
      <w:r w:rsidRPr="00F074AF">
        <w:t xml:space="preserve"> </w:t>
      </w:r>
      <w:r>
        <w:t>szóló beszámoló</w:t>
      </w:r>
      <w:r w:rsidRPr="000C45BD">
        <w:t xml:space="preserve"> elfogadását.</w:t>
      </w:r>
    </w:p>
    <w:p w:rsidR="00D33E5F" w:rsidRDefault="00D33E5F" w:rsidP="00E70C0A">
      <w:pPr>
        <w:spacing w:before="100" w:beforeAutospacing="1" w:after="100" w:afterAutospacing="1"/>
        <w:jc w:val="both"/>
      </w:pPr>
      <w:r w:rsidRPr="004D3B1A">
        <w:t xml:space="preserve">A </w:t>
      </w:r>
      <w:r>
        <w:t>Szociális</w:t>
      </w:r>
      <w:r w:rsidRPr="004D3B1A">
        <w:t xml:space="preserve"> Bizottság az el</w:t>
      </w:r>
      <w:r>
        <w:t>őterjesztést megtárgyalta</w:t>
      </w:r>
      <w:r w:rsidRPr="00EE7FEA">
        <w:t xml:space="preserve"> </w:t>
      </w:r>
      <w:r>
        <w:t>és az 21</w:t>
      </w:r>
      <w:r w:rsidRPr="000C45BD">
        <w:t>/2013.(VI. 5.) számú határozatában javasolja Zalaszentgrót Város Önkorm</w:t>
      </w:r>
      <w:r>
        <w:t xml:space="preserve">ányzat Képviselő-testületének Polgármesteri Hivatal 2012. évi tevékenységéről, </w:t>
      </w:r>
      <w:r>
        <w:rPr>
          <w:color w:val="000000"/>
        </w:rPr>
        <w:t>valamint</w:t>
      </w:r>
      <w:r>
        <w:t xml:space="preserve"> a polgármesterre, bizottságokra átruházott hatáskörökről</w:t>
      </w:r>
      <w:r w:rsidRPr="00F074AF">
        <w:t xml:space="preserve"> </w:t>
      </w:r>
      <w:r>
        <w:t>szóló beszámoló</w:t>
      </w:r>
      <w:r w:rsidRPr="000C45BD">
        <w:t xml:space="preserve"> elfogadását.</w:t>
      </w:r>
    </w:p>
    <w:p w:rsidR="00560F51" w:rsidRDefault="00560F51" w:rsidP="00B06E06">
      <w:pPr>
        <w:jc w:val="both"/>
      </w:pPr>
      <w:r>
        <w:t xml:space="preserve">Kérem a T. Képviselő-testületet a Polgármesteri Hivatal 2012. évi tevékenységéről, </w:t>
      </w:r>
      <w:r>
        <w:rPr>
          <w:color w:val="000000"/>
        </w:rPr>
        <w:t>valamint</w:t>
      </w:r>
      <w:r>
        <w:t xml:space="preserve"> a polgármesterre, bizottságokra átruházott hatáskörökről</w:t>
      </w:r>
      <w:r w:rsidRPr="00F074AF">
        <w:t xml:space="preserve"> </w:t>
      </w:r>
      <w:r>
        <w:t>szóló beszámoló elfogadására.</w:t>
      </w:r>
    </w:p>
    <w:p w:rsidR="00560F51" w:rsidRDefault="00560F51" w:rsidP="00B06E06">
      <w:pPr>
        <w:jc w:val="both"/>
      </w:pPr>
    </w:p>
    <w:p w:rsidR="00E70C0A" w:rsidRDefault="00E70C0A" w:rsidP="00B06E06">
      <w:pPr>
        <w:jc w:val="both"/>
        <w:rPr>
          <w:b/>
          <w:bCs/>
          <w:u w:val="single"/>
        </w:rPr>
      </w:pPr>
    </w:p>
    <w:p w:rsidR="00560F51" w:rsidRDefault="00560F51" w:rsidP="00B06E06">
      <w:pPr>
        <w:jc w:val="both"/>
        <w:rPr>
          <w:b/>
          <w:bCs/>
          <w:u w:val="single"/>
        </w:rPr>
      </w:pPr>
      <w:r>
        <w:rPr>
          <w:b/>
          <w:bCs/>
          <w:u w:val="single"/>
        </w:rPr>
        <w:t>Határozati j</w:t>
      </w:r>
      <w:r w:rsidRPr="004045E0">
        <w:rPr>
          <w:b/>
          <w:bCs/>
          <w:u w:val="single"/>
        </w:rPr>
        <w:t>avaslat</w:t>
      </w:r>
    </w:p>
    <w:p w:rsidR="00560F51" w:rsidRDefault="00560F51" w:rsidP="00B06E06">
      <w:pPr>
        <w:jc w:val="both"/>
        <w:rPr>
          <w:b/>
          <w:bCs/>
          <w:u w:val="single"/>
        </w:rPr>
      </w:pPr>
    </w:p>
    <w:p w:rsidR="00560F51" w:rsidRPr="00F074AF" w:rsidRDefault="00560F51" w:rsidP="000022F0">
      <w:pPr>
        <w:jc w:val="both"/>
      </w:pPr>
      <w:r w:rsidRPr="00F074AF">
        <w:t>Zalaszentgrót Város Önkormányzatának Képviselő-testülete</w:t>
      </w:r>
      <w:r>
        <w:t xml:space="preserve"> </w:t>
      </w:r>
      <w:r>
        <w:rPr>
          <w:color w:val="000000"/>
        </w:rPr>
        <w:t>a Polgármesteri Hivatal 2012. évi tevékenységéről,</w:t>
      </w:r>
      <w:r w:rsidRPr="00495BCB">
        <w:rPr>
          <w:color w:val="000000"/>
        </w:rPr>
        <w:t xml:space="preserve"> </w:t>
      </w:r>
      <w:r>
        <w:rPr>
          <w:color w:val="000000"/>
        </w:rPr>
        <w:t>valamint</w:t>
      </w:r>
      <w:r>
        <w:t xml:space="preserve"> a polgármesterre, bizottságokra átruházott hatáskörökről</w:t>
      </w:r>
      <w:r w:rsidRPr="00F074AF">
        <w:t xml:space="preserve"> </w:t>
      </w:r>
      <w:r>
        <w:t xml:space="preserve">szóló beszámolót </w:t>
      </w:r>
      <w:r w:rsidRPr="00F074AF">
        <w:t>elfogadja.</w:t>
      </w:r>
    </w:p>
    <w:p w:rsidR="00560F51" w:rsidRPr="00F074AF" w:rsidRDefault="00560F51" w:rsidP="000022F0">
      <w:pPr>
        <w:ind w:left="4245"/>
        <w:jc w:val="both"/>
      </w:pPr>
    </w:p>
    <w:p w:rsidR="00560F51" w:rsidRPr="00F074AF" w:rsidRDefault="00560F51" w:rsidP="000022F0">
      <w:pPr>
        <w:jc w:val="both"/>
      </w:pPr>
      <w:r w:rsidRPr="00F074AF">
        <w:rPr>
          <w:u w:val="single"/>
        </w:rPr>
        <w:t xml:space="preserve">Határidő: </w:t>
      </w:r>
      <w:r w:rsidRPr="00F074AF">
        <w:t xml:space="preserve">2013. június </w:t>
      </w:r>
      <w:r>
        <w:t>13.</w:t>
      </w:r>
    </w:p>
    <w:p w:rsidR="003A5F03" w:rsidRDefault="003A5F03" w:rsidP="000022F0">
      <w:pPr>
        <w:jc w:val="both"/>
        <w:rPr>
          <w:u w:val="single"/>
        </w:rPr>
      </w:pPr>
    </w:p>
    <w:p w:rsidR="00560F51" w:rsidRPr="00F074AF" w:rsidRDefault="00560F51" w:rsidP="000022F0">
      <w:pPr>
        <w:jc w:val="both"/>
      </w:pPr>
      <w:r w:rsidRPr="00F074AF">
        <w:rPr>
          <w:u w:val="single"/>
        </w:rPr>
        <w:t>Felelős:</w:t>
      </w:r>
      <w:r w:rsidRPr="00F074AF">
        <w:t xml:space="preserve"> Dr. Simon Beáta jegyző</w:t>
      </w:r>
    </w:p>
    <w:p w:rsidR="00560F51" w:rsidRPr="00F074AF" w:rsidRDefault="00560F51" w:rsidP="000022F0">
      <w:pPr>
        <w:jc w:val="both"/>
      </w:pPr>
    </w:p>
    <w:p w:rsidR="00560F51" w:rsidRPr="00F074AF" w:rsidRDefault="00560F51" w:rsidP="000022F0">
      <w:pPr>
        <w:jc w:val="both"/>
      </w:pPr>
      <w:r w:rsidRPr="00F074AF">
        <w:t>Zalaszentgrót, 201</w:t>
      </w:r>
      <w:r>
        <w:t>3</w:t>
      </w:r>
      <w:r w:rsidRPr="00F074AF">
        <w:t xml:space="preserve">. </w:t>
      </w:r>
      <w:r>
        <w:t>május 29.</w:t>
      </w:r>
      <w:r w:rsidRPr="00F074AF">
        <w:t xml:space="preserve"> </w:t>
      </w:r>
    </w:p>
    <w:p w:rsidR="00560F51" w:rsidRDefault="00560F51" w:rsidP="000022F0">
      <w:pPr>
        <w:jc w:val="both"/>
      </w:pPr>
    </w:p>
    <w:p w:rsidR="003A5F03" w:rsidRDefault="003A5F03" w:rsidP="000022F0">
      <w:pPr>
        <w:jc w:val="both"/>
      </w:pPr>
    </w:p>
    <w:p w:rsidR="00560F51" w:rsidRPr="00F074AF" w:rsidRDefault="00560F51" w:rsidP="000022F0">
      <w:pPr>
        <w:jc w:val="both"/>
      </w:pPr>
      <w:r w:rsidRPr="00F074AF">
        <w:t>A határozati javaslat a törvényességi</w:t>
      </w:r>
    </w:p>
    <w:p w:rsidR="00560F51" w:rsidRDefault="00560F51" w:rsidP="000022F0">
      <w:proofErr w:type="gramStart"/>
      <w:r>
        <w:t>követelményeknek</w:t>
      </w:r>
      <w:proofErr w:type="gramEnd"/>
      <w:r w:rsidRPr="00F074AF">
        <w:t xml:space="preserve"> megfelel.</w:t>
      </w:r>
    </w:p>
    <w:p w:rsidR="00560F51" w:rsidRPr="00AA64DA" w:rsidRDefault="00560F51" w:rsidP="000022F0"/>
    <w:p w:rsidR="00560F51" w:rsidRPr="00AA64DA" w:rsidRDefault="00560F51" w:rsidP="000022F0">
      <w:pPr>
        <w:ind w:left="708"/>
      </w:pPr>
      <w:r w:rsidRPr="00AA64DA">
        <w:t xml:space="preserve">                                  Dr. Simon Beáta</w:t>
      </w:r>
    </w:p>
    <w:p w:rsidR="00560F51" w:rsidRPr="00F074AF" w:rsidRDefault="00560F51" w:rsidP="000022F0">
      <w:pPr>
        <w:jc w:val="both"/>
      </w:pPr>
      <w:r w:rsidRPr="00AA64DA">
        <w:t xml:space="preserve">                                        </w:t>
      </w:r>
      <w:r>
        <w:t xml:space="preserve">         </w:t>
      </w:r>
      <w:r w:rsidRPr="00AA64DA">
        <w:t xml:space="preserve"> </w:t>
      </w:r>
      <w:proofErr w:type="gramStart"/>
      <w:r w:rsidRPr="00AA64DA">
        <w:t>jegyző</w:t>
      </w:r>
      <w:proofErr w:type="gramEnd"/>
    </w:p>
    <w:p w:rsidR="00560F51" w:rsidRDefault="00560F51" w:rsidP="00B06E06">
      <w:pPr>
        <w:jc w:val="both"/>
        <w:rPr>
          <w:b/>
          <w:bCs/>
          <w:u w:val="single"/>
        </w:rPr>
      </w:pPr>
    </w:p>
    <w:p w:rsidR="00560F51" w:rsidRPr="004045E0" w:rsidRDefault="00560F51" w:rsidP="00B06E06">
      <w:pPr>
        <w:jc w:val="both"/>
        <w:rPr>
          <w:b/>
          <w:bCs/>
          <w:u w:val="single"/>
        </w:rPr>
      </w:pPr>
    </w:p>
    <w:p w:rsidR="00560F51" w:rsidRDefault="00560F51" w:rsidP="00B06E06">
      <w:pPr>
        <w:jc w:val="both"/>
      </w:pPr>
      <w:r w:rsidRPr="00A0508A">
        <w:t xml:space="preserve">Zalaegerszeg, 2013. </w:t>
      </w:r>
      <w:r>
        <w:t>május 29.</w:t>
      </w:r>
    </w:p>
    <w:p w:rsidR="00560F51" w:rsidRDefault="00560F51" w:rsidP="00B06E06">
      <w:pPr>
        <w:jc w:val="both"/>
      </w:pPr>
    </w:p>
    <w:p w:rsidR="00560F51" w:rsidRDefault="00560F51" w:rsidP="00B06E06">
      <w:pPr>
        <w:jc w:val="both"/>
      </w:pPr>
    </w:p>
    <w:p w:rsidR="00560F51" w:rsidRDefault="00560F51" w:rsidP="00B06E06">
      <w:pPr>
        <w:jc w:val="both"/>
      </w:pPr>
    </w:p>
    <w:p w:rsidR="00560F51" w:rsidRDefault="00560F51" w:rsidP="00B06E06">
      <w:pPr>
        <w:jc w:val="both"/>
      </w:pPr>
    </w:p>
    <w:tbl>
      <w:tblPr>
        <w:tblW w:w="0" w:type="auto"/>
        <w:tblInd w:w="2" w:type="dxa"/>
        <w:tblLook w:val="00A0"/>
      </w:tblPr>
      <w:tblGrid>
        <w:gridCol w:w="4606"/>
        <w:gridCol w:w="4606"/>
      </w:tblGrid>
      <w:tr w:rsidR="00560F51" w:rsidRPr="00F54D20">
        <w:tc>
          <w:tcPr>
            <w:tcW w:w="4606" w:type="dxa"/>
          </w:tcPr>
          <w:p w:rsidR="00560F51" w:rsidRPr="00E20C2F" w:rsidRDefault="00560F51" w:rsidP="00E20C2F">
            <w:pPr>
              <w:jc w:val="both"/>
              <w:rPr>
                <w:b/>
                <w:bCs/>
                <w:i/>
                <w:iCs/>
              </w:rPr>
            </w:pPr>
          </w:p>
        </w:tc>
        <w:tc>
          <w:tcPr>
            <w:tcW w:w="4606" w:type="dxa"/>
          </w:tcPr>
          <w:p w:rsidR="00560F51" w:rsidRPr="00E20C2F" w:rsidRDefault="00560F51" w:rsidP="00E20C2F">
            <w:pPr>
              <w:jc w:val="center"/>
              <w:rPr>
                <w:b/>
                <w:bCs/>
                <w:i/>
                <w:iCs/>
              </w:rPr>
            </w:pPr>
            <w:r w:rsidRPr="00E20C2F">
              <w:rPr>
                <w:b/>
                <w:bCs/>
                <w:i/>
                <w:iCs/>
              </w:rPr>
              <w:t>dr. Simon Beáta</w:t>
            </w:r>
          </w:p>
          <w:p w:rsidR="00560F51" w:rsidRPr="00E20C2F" w:rsidRDefault="00560F51" w:rsidP="00E20C2F">
            <w:pPr>
              <w:jc w:val="center"/>
              <w:rPr>
                <w:b/>
                <w:bCs/>
                <w:i/>
                <w:iCs/>
              </w:rPr>
            </w:pPr>
            <w:r w:rsidRPr="00E20C2F">
              <w:rPr>
                <w:b/>
                <w:bCs/>
                <w:i/>
                <w:iCs/>
              </w:rPr>
              <w:t>jegyző</w:t>
            </w:r>
          </w:p>
        </w:tc>
      </w:tr>
    </w:tbl>
    <w:p w:rsidR="00560F51" w:rsidRDefault="00560F51" w:rsidP="00B06E06">
      <w:pPr>
        <w:jc w:val="both"/>
      </w:pPr>
    </w:p>
    <w:p w:rsidR="00560F51" w:rsidRDefault="00560F51" w:rsidP="00B06E06">
      <w:pPr>
        <w:jc w:val="both"/>
      </w:pPr>
    </w:p>
    <w:p w:rsidR="003A5F03" w:rsidRDefault="003A5F03" w:rsidP="00B06E06">
      <w:pPr>
        <w:jc w:val="both"/>
      </w:pPr>
    </w:p>
    <w:p w:rsidR="003A5F03" w:rsidRDefault="003A5F03" w:rsidP="00B06E06">
      <w:pPr>
        <w:jc w:val="both"/>
      </w:pPr>
    </w:p>
    <w:p w:rsidR="00560F51" w:rsidRDefault="00560F51" w:rsidP="00B06E06">
      <w:pPr>
        <w:jc w:val="both"/>
      </w:pPr>
    </w:p>
    <w:p w:rsidR="00560F51" w:rsidRDefault="00560F51" w:rsidP="00D251CA">
      <w:pPr>
        <w:jc w:val="right"/>
      </w:pPr>
      <w:r>
        <w:t>3. sz. melléklet</w:t>
      </w:r>
    </w:p>
    <w:p w:rsidR="00560F51" w:rsidRDefault="00560F51" w:rsidP="00D251CA">
      <w:pPr>
        <w:jc w:val="right"/>
      </w:pPr>
    </w:p>
    <w:p w:rsidR="00560F51" w:rsidRDefault="00560F51" w:rsidP="00D251CA">
      <w:pPr>
        <w:jc w:val="center"/>
        <w:rPr>
          <w:b/>
          <w:bCs/>
          <w:i/>
          <w:iCs/>
        </w:rPr>
      </w:pPr>
      <w:r>
        <w:rPr>
          <w:b/>
          <w:bCs/>
          <w:i/>
          <w:iCs/>
        </w:rPr>
        <w:t>BESZÁMOLÓ</w:t>
      </w:r>
    </w:p>
    <w:p w:rsidR="00560F51" w:rsidRPr="008214CB" w:rsidRDefault="00560F51" w:rsidP="00D251CA">
      <w:pPr>
        <w:jc w:val="center"/>
        <w:rPr>
          <w:b/>
          <w:bCs/>
          <w:i/>
          <w:iCs/>
        </w:rPr>
      </w:pPr>
      <w:r w:rsidRPr="008214CB">
        <w:rPr>
          <w:b/>
          <w:bCs/>
          <w:i/>
          <w:iCs/>
        </w:rPr>
        <w:t>Polgármester és bizottságok átruházott hatáskörben hozott döntései</w:t>
      </w:r>
      <w:r>
        <w:rPr>
          <w:b/>
          <w:bCs/>
          <w:i/>
          <w:iCs/>
        </w:rPr>
        <w:t>ről</w:t>
      </w:r>
    </w:p>
    <w:p w:rsidR="00560F51" w:rsidRDefault="00560F51" w:rsidP="00D251CA">
      <w:pPr>
        <w:jc w:val="center"/>
      </w:pPr>
    </w:p>
    <w:p w:rsidR="00560F51" w:rsidRDefault="00560F51" w:rsidP="00D251CA">
      <w:pPr>
        <w:jc w:val="center"/>
      </w:pPr>
    </w:p>
    <w:p w:rsidR="00560F51" w:rsidRPr="006C7D89" w:rsidRDefault="00560F51" w:rsidP="00D251CA">
      <w:pPr>
        <w:jc w:val="both"/>
        <w:rPr>
          <w:u w:val="single"/>
        </w:rPr>
      </w:pPr>
      <w:r w:rsidRPr="006C7D89">
        <w:rPr>
          <w:u w:val="single"/>
        </w:rPr>
        <w:t>1. Pénzügyi és Ügyrendi Bizottság feladatai:</w:t>
      </w:r>
    </w:p>
    <w:p w:rsidR="00560F51" w:rsidRPr="007444A7" w:rsidRDefault="00560F51" w:rsidP="00D251CA">
      <w:pPr>
        <w:ind w:left="1005"/>
        <w:jc w:val="both"/>
      </w:pPr>
    </w:p>
    <w:p w:rsidR="00560F51" w:rsidRPr="007444A7" w:rsidRDefault="00560F51" w:rsidP="00D251CA">
      <w:pPr>
        <w:numPr>
          <w:ilvl w:val="1"/>
          <w:numId w:val="42"/>
        </w:numPr>
        <w:suppressAutoHyphens w:val="0"/>
        <w:jc w:val="both"/>
      </w:pPr>
      <w:r w:rsidRPr="007444A7">
        <w:t>A hivatal Szervezeti és Működési Szabályzatának, valamint módosításának és kiegészítésének jóváhagyása.</w:t>
      </w:r>
    </w:p>
    <w:p w:rsidR="00560F51" w:rsidRDefault="00560F51" w:rsidP="00B06E06">
      <w:pPr>
        <w:jc w:val="both"/>
      </w:pPr>
    </w:p>
    <w:p w:rsidR="00560F51" w:rsidRDefault="00560F51" w:rsidP="00B06E06">
      <w:pPr>
        <w:jc w:val="both"/>
      </w:pPr>
      <w:r>
        <w:t xml:space="preserve">2012. évben nem került sor a </w:t>
      </w:r>
      <w:r w:rsidRPr="007444A7">
        <w:t>hivatal Szervezeti és Működési Szabályzatának módosításá</w:t>
      </w:r>
      <w:r>
        <w:t>ra</w:t>
      </w:r>
      <w:r w:rsidRPr="007444A7">
        <w:t xml:space="preserve"> és kiegészítésé</w:t>
      </w:r>
      <w:r>
        <w:t>re.</w:t>
      </w:r>
    </w:p>
    <w:p w:rsidR="00560F51" w:rsidRDefault="00560F51" w:rsidP="00B06E06">
      <w:pPr>
        <w:jc w:val="both"/>
      </w:pPr>
    </w:p>
    <w:p w:rsidR="00560F51" w:rsidRDefault="00560F51" w:rsidP="00B06E06">
      <w:pPr>
        <w:jc w:val="both"/>
      </w:pPr>
    </w:p>
    <w:p w:rsidR="00560F51" w:rsidRPr="006C7D89" w:rsidRDefault="00560F51" w:rsidP="00D251CA">
      <w:pPr>
        <w:jc w:val="both"/>
        <w:rPr>
          <w:u w:val="single"/>
        </w:rPr>
      </w:pPr>
      <w:r w:rsidRPr="006C7D89">
        <w:rPr>
          <w:u w:val="single"/>
        </w:rPr>
        <w:t>2</w:t>
      </w:r>
      <w:r>
        <w:rPr>
          <w:u w:val="single"/>
        </w:rPr>
        <w:t>.</w:t>
      </w:r>
      <w:r w:rsidRPr="006C7D89">
        <w:rPr>
          <w:u w:val="single"/>
        </w:rPr>
        <w:t xml:space="preserve"> Gazdasági és Városfejlesztési Bizottság feladatai:</w:t>
      </w:r>
    </w:p>
    <w:p w:rsidR="00560F51" w:rsidRDefault="00560F51" w:rsidP="00B06E06">
      <w:pPr>
        <w:jc w:val="both"/>
      </w:pPr>
    </w:p>
    <w:p w:rsidR="00560F51" w:rsidRPr="007444A7" w:rsidRDefault="00560F51" w:rsidP="00D251CA">
      <w:pPr>
        <w:pStyle w:val="Szvegtrzs"/>
        <w:numPr>
          <w:ilvl w:val="1"/>
          <w:numId w:val="42"/>
        </w:numPr>
        <w:suppressAutoHyphens w:val="0"/>
      </w:pPr>
      <w:r w:rsidRPr="007444A7">
        <w:t>A települési térképészeti határ kiigazításának véleményezése.</w:t>
      </w:r>
    </w:p>
    <w:p w:rsidR="00560F51" w:rsidRPr="007444A7" w:rsidRDefault="00560F51" w:rsidP="00D251CA">
      <w:pPr>
        <w:pStyle w:val="Szvegtrzs"/>
        <w:numPr>
          <w:ilvl w:val="1"/>
          <w:numId w:val="42"/>
        </w:numPr>
        <w:suppressAutoHyphens w:val="0"/>
      </w:pPr>
      <w:r w:rsidRPr="007444A7">
        <w:t>Helyi közút forgalmi rendjének kialakítása.</w:t>
      </w:r>
    </w:p>
    <w:p w:rsidR="00560F51" w:rsidRDefault="00560F51" w:rsidP="00B06E06">
      <w:pPr>
        <w:jc w:val="both"/>
      </w:pPr>
    </w:p>
    <w:p w:rsidR="00560F51" w:rsidRDefault="00560F51" w:rsidP="00D251CA">
      <w:pPr>
        <w:pStyle w:val="Szvegtrzs"/>
        <w:suppressAutoHyphens w:val="0"/>
      </w:pPr>
      <w:r>
        <w:t>2012. évben nem került sor</w:t>
      </w:r>
      <w:r w:rsidRPr="00D251CA">
        <w:t xml:space="preserve"> </w:t>
      </w:r>
      <w:r w:rsidRPr="007444A7">
        <w:t>települési térképészeti határ kiigazításának véleményezés</w:t>
      </w:r>
      <w:r>
        <w:t>ére és h</w:t>
      </w:r>
      <w:r w:rsidRPr="007444A7">
        <w:t>elyi közú</w:t>
      </w:r>
      <w:r>
        <w:t>t forgalmi rendjének kialakítására.</w:t>
      </w:r>
    </w:p>
    <w:p w:rsidR="00560F51" w:rsidRDefault="00560F51" w:rsidP="00D251CA">
      <w:pPr>
        <w:pStyle w:val="Szvegtrzs"/>
        <w:suppressAutoHyphens w:val="0"/>
      </w:pPr>
    </w:p>
    <w:p w:rsidR="00560F51" w:rsidRPr="006C7D89" w:rsidRDefault="00560F51" w:rsidP="00D251CA">
      <w:pPr>
        <w:jc w:val="both"/>
        <w:rPr>
          <w:u w:val="single"/>
        </w:rPr>
      </w:pPr>
      <w:r w:rsidRPr="006C7D89">
        <w:rPr>
          <w:u w:val="single"/>
        </w:rPr>
        <w:t>3</w:t>
      </w:r>
      <w:r>
        <w:rPr>
          <w:u w:val="single"/>
        </w:rPr>
        <w:t>.</w:t>
      </w:r>
      <w:r w:rsidRPr="006C7D89">
        <w:rPr>
          <w:u w:val="single"/>
        </w:rPr>
        <w:t xml:space="preserve"> Humán Ügyek Bizottsága feladatai:</w:t>
      </w:r>
    </w:p>
    <w:p w:rsidR="00560F51" w:rsidRPr="007444A7" w:rsidRDefault="00560F51" w:rsidP="00D251CA">
      <w:pPr>
        <w:ind w:left="709"/>
        <w:jc w:val="both"/>
        <w:rPr>
          <w:b/>
          <w:bCs/>
          <w:u w:val="single"/>
        </w:rPr>
      </w:pPr>
    </w:p>
    <w:p w:rsidR="00560F51" w:rsidRDefault="00560F51" w:rsidP="00D251CA">
      <w:pPr>
        <w:pStyle w:val="Szvegtrzsbehzssal2"/>
        <w:numPr>
          <w:ilvl w:val="0"/>
          <w:numId w:val="44"/>
        </w:numPr>
        <w:tabs>
          <w:tab w:val="clear" w:pos="1069"/>
          <w:tab w:val="num" w:pos="1276"/>
        </w:tabs>
        <w:suppressAutoHyphens w:val="0"/>
        <w:spacing w:after="0" w:line="240" w:lineRule="auto"/>
        <w:ind w:left="1418"/>
        <w:jc w:val="both"/>
      </w:pPr>
      <w:r w:rsidRPr="007444A7">
        <w:t>A közoktatási és közművelődési intézmény Szervezeti és Működési Szabályzatának, valamin</w:t>
      </w:r>
      <w:r>
        <w:t xml:space="preserve">t a nevelési-oktatási </w:t>
      </w:r>
      <w:proofErr w:type="gramStart"/>
      <w:r>
        <w:t xml:space="preserve">intézmény </w:t>
      </w:r>
      <w:r w:rsidRPr="007444A7">
        <w:t>nevelési</w:t>
      </w:r>
      <w:proofErr w:type="gramEnd"/>
      <w:r w:rsidRPr="007444A7">
        <w:t>, minőségirányítási programjának, illetve pedagógiai programjának és módosításának, valamint kiegészítésének jóváhagyása.</w:t>
      </w:r>
    </w:p>
    <w:p w:rsidR="00560F51" w:rsidRDefault="00560F51" w:rsidP="00D251CA">
      <w:pPr>
        <w:pStyle w:val="Szvegtrzs"/>
        <w:suppressAutoHyphens w:val="0"/>
      </w:pPr>
    </w:p>
    <w:p w:rsidR="00560F51" w:rsidRDefault="00560F51" w:rsidP="00233D4B">
      <w:pPr>
        <w:jc w:val="both"/>
        <w:rPr>
          <w:lang w:eastAsia="hu-HU"/>
        </w:rPr>
      </w:pPr>
      <w:r>
        <w:t xml:space="preserve">2012. évben a bizottság a </w:t>
      </w:r>
      <w:r>
        <w:rPr>
          <w:lang w:eastAsia="hu-HU"/>
        </w:rPr>
        <w:t>18/2012. (</w:t>
      </w:r>
      <w:r w:rsidRPr="001A1B42">
        <w:rPr>
          <w:lang w:eastAsia="hu-HU"/>
        </w:rPr>
        <w:t>VIII.</w:t>
      </w:r>
      <w:r>
        <w:rPr>
          <w:lang w:eastAsia="hu-HU"/>
        </w:rPr>
        <w:t xml:space="preserve"> </w:t>
      </w:r>
      <w:r w:rsidRPr="001A1B42">
        <w:rPr>
          <w:lang w:eastAsia="hu-HU"/>
        </w:rPr>
        <w:t>29.)</w:t>
      </w:r>
      <w:r>
        <w:rPr>
          <w:lang w:eastAsia="hu-HU"/>
        </w:rPr>
        <w:t xml:space="preserve"> számú határozatában jóváhagyta a</w:t>
      </w:r>
      <w:r w:rsidRPr="001A1B42">
        <w:rPr>
          <w:lang w:eastAsia="hu-HU"/>
        </w:rPr>
        <w:t xml:space="preserve"> </w:t>
      </w:r>
      <w:r>
        <w:rPr>
          <w:lang w:eastAsia="hu-HU"/>
        </w:rPr>
        <w:t>Deák Ferenc TTOK szabályzatait (</w:t>
      </w:r>
      <w:r w:rsidRPr="001A1B42">
        <w:rPr>
          <w:lang w:eastAsia="hu-HU"/>
        </w:rPr>
        <w:t>SZMSZ, Házirend, P</w:t>
      </w:r>
      <w:r>
        <w:rPr>
          <w:lang w:eastAsia="hu-HU"/>
        </w:rPr>
        <w:t xml:space="preserve">edagógiai Program, </w:t>
      </w:r>
      <w:r w:rsidRPr="001A1B42">
        <w:rPr>
          <w:lang w:eastAsia="hu-HU"/>
        </w:rPr>
        <w:t>M</w:t>
      </w:r>
      <w:r>
        <w:rPr>
          <w:lang w:eastAsia="hu-HU"/>
        </w:rPr>
        <w:t>inőség Irányítási Program).</w:t>
      </w:r>
    </w:p>
    <w:p w:rsidR="00560F51" w:rsidRDefault="00560F51" w:rsidP="00233D4B">
      <w:pPr>
        <w:jc w:val="both"/>
        <w:rPr>
          <w:lang w:eastAsia="hu-HU"/>
        </w:rPr>
      </w:pPr>
    </w:p>
    <w:p w:rsidR="00560F51" w:rsidRPr="001A1B42" w:rsidRDefault="00560F51" w:rsidP="00233D4B">
      <w:pPr>
        <w:jc w:val="both"/>
        <w:rPr>
          <w:lang w:eastAsia="hu-HU"/>
        </w:rPr>
      </w:pPr>
    </w:p>
    <w:p w:rsidR="00560F51" w:rsidRPr="00233D4B" w:rsidRDefault="00560F51" w:rsidP="00345547">
      <w:pPr>
        <w:pStyle w:val="Szvegtrzs"/>
        <w:suppressAutoHyphens w:val="0"/>
        <w:rPr>
          <w:u w:val="single"/>
        </w:rPr>
      </w:pPr>
      <w:r w:rsidRPr="00233D4B">
        <w:rPr>
          <w:u w:val="single"/>
        </w:rPr>
        <w:t>4</w:t>
      </w:r>
      <w:r>
        <w:rPr>
          <w:u w:val="single"/>
        </w:rPr>
        <w:t>.</w:t>
      </w:r>
      <w:r w:rsidRPr="00233D4B">
        <w:rPr>
          <w:u w:val="single"/>
        </w:rPr>
        <w:t xml:space="preserve"> Szociális Bizottság feladatai</w:t>
      </w:r>
    </w:p>
    <w:p w:rsidR="00560F51" w:rsidRDefault="00560F51" w:rsidP="00345547">
      <w:pPr>
        <w:pStyle w:val="Szvegtrzs"/>
        <w:suppressAutoHyphens w:val="0"/>
      </w:pPr>
    </w:p>
    <w:p w:rsidR="00560F51" w:rsidRDefault="00560F51" w:rsidP="00345547">
      <w:pPr>
        <w:numPr>
          <w:ilvl w:val="0"/>
          <w:numId w:val="46"/>
        </w:numPr>
        <w:tabs>
          <w:tab w:val="clear" w:pos="1069"/>
          <w:tab w:val="num" w:pos="1418"/>
        </w:tabs>
        <w:suppressAutoHyphens w:val="0"/>
        <w:ind w:left="1418"/>
        <w:jc w:val="both"/>
      </w:pPr>
      <w:r>
        <w:t>Elrendeli a jogtalanul felvett, illetve a tartás elmulasztása miatt kifizetett segély visszafizetését, erre indokolt esetben részletfizetést engedélyez, illetve mentesítést ad a segély visszafizetési kötelezettsége alól.</w:t>
      </w:r>
    </w:p>
    <w:p w:rsidR="00560F51" w:rsidRDefault="00560F51" w:rsidP="00345547">
      <w:pPr>
        <w:suppressAutoHyphens w:val="0"/>
        <w:jc w:val="both"/>
      </w:pPr>
    </w:p>
    <w:p w:rsidR="00560F51" w:rsidRDefault="00560F51" w:rsidP="00345547">
      <w:pPr>
        <w:suppressAutoHyphens w:val="0"/>
        <w:jc w:val="both"/>
      </w:pPr>
      <w:r>
        <w:t>2012. évben nem került sor jogtalanul felvett segély visszafizetésére.</w:t>
      </w:r>
    </w:p>
    <w:p w:rsidR="00560F51" w:rsidRDefault="00560F51" w:rsidP="00345547">
      <w:pPr>
        <w:suppressAutoHyphens w:val="0"/>
        <w:jc w:val="both"/>
      </w:pPr>
    </w:p>
    <w:p w:rsidR="00560F51" w:rsidRDefault="00560F51" w:rsidP="00345547">
      <w:pPr>
        <w:numPr>
          <w:ilvl w:val="0"/>
          <w:numId w:val="46"/>
        </w:numPr>
        <w:tabs>
          <w:tab w:val="clear" w:pos="1069"/>
          <w:tab w:val="num" w:pos="1418"/>
        </w:tabs>
        <w:suppressAutoHyphens w:val="0"/>
        <w:ind w:left="1418"/>
        <w:jc w:val="both"/>
      </w:pPr>
      <w:r>
        <w:t>Dönt az átmeneti segély odaítéléséről.</w:t>
      </w:r>
    </w:p>
    <w:p w:rsidR="00560F51" w:rsidRDefault="00560F51" w:rsidP="00345547">
      <w:pPr>
        <w:suppressAutoHyphens w:val="0"/>
        <w:jc w:val="both"/>
      </w:pPr>
    </w:p>
    <w:p w:rsidR="00560F51" w:rsidRDefault="00560F51" w:rsidP="00345547">
      <w:pPr>
        <w:suppressAutoHyphens w:val="0"/>
        <w:jc w:val="both"/>
      </w:pPr>
      <w:r>
        <w:t>2012. évben a Szociális Bizottság 327 fő részére állapított meg átmeneti segélyt 2.823.000 Ft összegben.</w:t>
      </w:r>
    </w:p>
    <w:p w:rsidR="00560F51" w:rsidRDefault="00560F51" w:rsidP="00345547">
      <w:pPr>
        <w:numPr>
          <w:ilvl w:val="0"/>
          <w:numId w:val="46"/>
        </w:numPr>
        <w:suppressAutoHyphens w:val="0"/>
        <w:ind w:left="1418"/>
        <w:jc w:val="both"/>
      </w:pPr>
      <w:r>
        <w:t>Megállapítja a rendkívüli gyermekvédelmi támogatásra való jogosultságot.</w:t>
      </w:r>
    </w:p>
    <w:p w:rsidR="00560F51" w:rsidRDefault="00560F51" w:rsidP="00345547">
      <w:pPr>
        <w:suppressAutoHyphens w:val="0"/>
        <w:jc w:val="both"/>
      </w:pPr>
    </w:p>
    <w:p w:rsidR="00560F51" w:rsidRDefault="00560F51" w:rsidP="00345547">
      <w:pPr>
        <w:suppressAutoHyphens w:val="0"/>
        <w:jc w:val="both"/>
      </w:pPr>
      <w:r>
        <w:lastRenderedPageBreak/>
        <w:t>2012. évben a Szociális Bizottság 138 fő részére állapított meg rendkívüli gyermekvédelmi támogatást 1.314.660 Ft összegben.</w:t>
      </w:r>
    </w:p>
    <w:p w:rsidR="00560F51" w:rsidRDefault="00560F51" w:rsidP="00345547">
      <w:pPr>
        <w:suppressAutoHyphens w:val="0"/>
        <w:jc w:val="both"/>
      </w:pPr>
    </w:p>
    <w:p w:rsidR="00560F51" w:rsidRDefault="00560F51" w:rsidP="00345547">
      <w:pPr>
        <w:numPr>
          <w:ilvl w:val="0"/>
          <w:numId w:val="46"/>
        </w:numPr>
        <w:suppressAutoHyphens w:val="0"/>
        <w:ind w:left="1418"/>
        <w:jc w:val="both"/>
      </w:pPr>
      <w:r>
        <w:t>Dönt a gyermek étkeztetéséért fizetendő személyi térítési díj csökkentéséről.</w:t>
      </w:r>
    </w:p>
    <w:p w:rsidR="00560F51" w:rsidRDefault="00560F51" w:rsidP="00345547">
      <w:pPr>
        <w:suppressAutoHyphens w:val="0"/>
        <w:jc w:val="both"/>
      </w:pPr>
    </w:p>
    <w:p w:rsidR="00560F51" w:rsidRDefault="00560F51" w:rsidP="00345547">
      <w:pPr>
        <w:suppressAutoHyphens w:val="0"/>
        <w:jc w:val="both"/>
      </w:pPr>
      <w:r>
        <w:t>2012. évben a Szociális Bizottság 2 család esetén 4 középiskolás részére állapított meg térítési díjcsökkentést.</w:t>
      </w:r>
    </w:p>
    <w:p w:rsidR="00560F51" w:rsidRDefault="00560F51" w:rsidP="00345547">
      <w:pPr>
        <w:suppressAutoHyphens w:val="0"/>
        <w:jc w:val="both"/>
      </w:pPr>
    </w:p>
    <w:p w:rsidR="00560F51" w:rsidRDefault="00560F51" w:rsidP="00345547">
      <w:pPr>
        <w:numPr>
          <w:ilvl w:val="0"/>
          <w:numId w:val="46"/>
        </w:numPr>
        <w:suppressAutoHyphens w:val="0"/>
        <w:ind w:left="1418"/>
        <w:jc w:val="both"/>
      </w:pPr>
      <w:r>
        <w:t>Elbírálja a személyes gondoskodást nyújtó ellátásokért fizetendő személyi térítési díjak csökkentése iránti kérelmeket.</w:t>
      </w:r>
    </w:p>
    <w:p w:rsidR="00560F51" w:rsidRDefault="00560F51" w:rsidP="00345547">
      <w:pPr>
        <w:suppressAutoHyphens w:val="0"/>
        <w:jc w:val="both"/>
      </w:pPr>
    </w:p>
    <w:p w:rsidR="00560F51" w:rsidRDefault="00560F51" w:rsidP="00345547">
      <w:pPr>
        <w:suppressAutoHyphens w:val="0"/>
        <w:jc w:val="both"/>
      </w:pPr>
      <w:r>
        <w:t>2012. évben nem került sor személyi térítési díjak csökkentésére.</w:t>
      </w:r>
    </w:p>
    <w:p w:rsidR="00560F51" w:rsidRDefault="00560F51" w:rsidP="00345547">
      <w:pPr>
        <w:suppressAutoHyphens w:val="0"/>
        <w:jc w:val="both"/>
      </w:pPr>
    </w:p>
    <w:p w:rsidR="00560F51" w:rsidRDefault="00560F51" w:rsidP="00345547">
      <w:pPr>
        <w:numPr>
          <w:ilvl w:val="0"/>
          <w:numId w:val="46"/>
        </w:numPr>
        <w:suppressAutoHyphens w:val="0"/>
        <w:ind w:left="1418"/>
        <w:jc w:val="both"/>
      </w:pPr>
      <w:r>
        <w:t xml:space="preserve">Elbírálja a </w:t>
      </w:r>
      <w:proofErr w:type="spellStart"/>
      <w:r>
        <w:t>Bursa</w:t>
      </w:r>
      <w:proofErr w:type="spellEnd"/>
      <w:r>
        <w:t xml:space="preserve"> Hungarica Felsőoktatási Önkormányzati Ösztöndíjrendszer pályázatait</w:t>
      </w:r>
    </w:p>
    <w:p w:rsidR="00560F51" w:rsidRDefault="00560F51" w:rsidP="00345547">
      <w:pPr>
        <w:suppressAutoHyphens w:val="0"/>
        <w:jc w:val="both"/>
      </w:pPr>
    </w:p>
    <w:p w:rsidR="00560F51" w:rsidRDefault="00560F51" w:rsidP="00345547">
      <w:pPr>
        <w:suppressAutoHyphens w:val="0"/>
        <w:jc w:val="both"/>
      </w:pPr>
      <w:r>
        <w:t xml:space="preserve">2012. évben Zalaszentgróton 44 fő pályázatát támogatta az önkormányzat 1.400.000 Ft összegben, Tekenye községben 4 fő pályázatát támogatta az önkormányzat 150.000 Ft összegben. </w:t>
      </w:r>
    </w:p>
    <w:p w:rsidR="00560F51" w:rsidRDefault="00560F51" w:rsidP="00345547">
      <w:pPr>
        <w:numPr>
          <w:ilvl w:val="0"/>
          <w:numId w:val="46"/>
        </w:numPr>
        <w:suppressAutoHyphens w:val="0"/>
        <w:ind w:left="1440"/>
        <w:jc w:val="both"/>
      </w:pPr>
      <w:r>
        <w:t>Szociális és Gyermekjóléti Alapszolgáltatási Központ Szervezeti és Működési Szabályzatának, valamint módosításának és kiegészítésének jóváhagyása, szakmai program elfogadása.</w:t>
      </w:r>
    </w:p>
    <w:p w:rsidR="00560F51" w:rsidRDefault="00560F51" w:rsidP="00345547">
      <w:pPr>
        <w:suppressAutoHyphens w:val="0"/>
        <w:ind w:left="1418"/>
        <w:jc w:val="both"/>
      </w:pPr>
    </w:p>
    <w:p w:rsidR="00560F51" w:rsidRDefault="00560F51" w:rsidP="00345547">
      <w:pPr>
        <w:suppressAutoHyphens w:val="0"/>
        <w:jc w:val="both"/>
      </w:pPr>
      <w:r>
        <w:t>A Szociális Bizottság a Szociális és Gyermekjóléti Alapszolgáltatási Központ Szervezeti és Működési Szabályzatát és Szakmai Programjának módosítását 2012. július 9.-i ülésén fogadta el.</w:t>
      </w:r>
    </w:p>
    <w:p w:rsidR="00560F51" w:rsidRDefault="00560F51" w:rsidP="00345547">
      <w:pPr>
        <w:suppressAutoHyphens w:val="0"/>
        <w:ind w:left="1418"/>
        <w:jc w:val="both"/>
      </w:pPr>
    </w:p>
    <w:p w:rsidR="00560F51" w:rsidRDefault="00560F51" w:rsidP="00345547">
      <w:pPr>
        <w:overflowPunct w:val="0"/>
        <w:autoSpaceDE w:val="0"/>
        <w:jc w:val="both"/>
        <w:textAlignment w:val="baseline"/>
        <w:rPr>
          <w:u w:val="single"/>
        </w:rPr>
      </w:pPr>
      <w:r w:rsidRPr="00233D4B">
        <w:rPr>
          <w:u w:val="single"/>
        </w:rPr>
        <w:t xml:space="preserve">5 A helyi szociális rendelet alapján a polgármester hatáskörébe utalt feladatok: </w:t>
      </w:r>
    </w:p>
    <w:p w:rsidR="00560F51" w:rsidRPr="00233D4B" w:rsidRDefault="00560F51" w:rsidP="00345547">
      <w:pPr>
        <w:overflowPunct w:val="0"/>
        <w:autoSpaceDE w:val="0"/>
        <w:jc w:val="both"/>
        <w:textAlignment w:val="baseline"/>
        <w:rPr>
          <w:u w:val="single"/>
        </w:rPr>
      </w:pPr>
    </w:p>
    <w:p w:rsidR="00560F51" w:rsidRDefault="00560F51" w:rsidP="00345547">
      <w:pPr>
        <w:numPr>
          <w:ilvl w:val="2"/>
          <w:numId w:val="47"/>
        </w:numPr>
        <w:tabs>
          <w:tab w:val="clear" w:pos="1068"/>
          <w:tab w:val="num" w:pos="2340"/>
        </w:tabs>
        <w:overflowPunct w:val="0"/>
        <w:autoSpaceDE w:val="0"/>
        <w:ind w:left="1701" w:hanging="283"/>
        <w:jc w:val="both"/>
        <w:textAlignment w:val="baseline"/>
      </w:pPr>
      <w:r>
        <w:t>temetési segély megállapítása</w:t>
      </w:r>
    </w:p>
    <w:p w:rsidR="00560F51" w:rsidRDefault="00560F51" w:rsidP="00345547">
      <w:pPr>
        <w:overflowPunct w:val="0"/>
        <w:autoSpaceDE w:val="0"/>
        <w:jc w:val="both"/>
        <w:textAlignment w:val="baseline"/>
      </w:pPr>
    </w:p>
    <w:p w:rsidR="00560F51" w:rsidRDefault="00560F51" w:rsidP="00345547">
      <w:pPr>
        <w:overflowPunct w:val="0"/>
        <w:autoSpaceDE w:val="0"/>
        <w:jc w:val="both"/>
        <w:textAlignment w:val="baseline"/>
      </w:pPr>
      <w:r>
        <w:t>2012. évben 12 alkalommal történt temetési segély megállapítása összesen 240.000 Ft összegben.</w:t>
      </w:r>
    </w:p>
    <w:p w:rsidR="00560F51" w:rsidRDefault="00560F51" w:rsidP="00345547">
      <w:pPr>
        <w:numPr>
          <w:ilvl w:val="2"/>
          <w:numId w:val="47"/>
        </w:numPr>
        <w:tabs>
          <w:tab w:val="clear" w:pos="1068"/>
          <w:tab w:val="num" w:pos="2340"/>
        </w:tabs>
        <w:overflowPunct w:val="0"/>
        <w:autoSpaceDE w:val="0"/>
        <w:ind w:left="1701" w:hanging="283"/>
        <w:jc w:val="both"/>
        <w:textAlignment w:val="baseline"/>
      </w:pPr>
      <w:r>
        <w:t>elemi károsultak segélyezése, rendkívüli élethelyzet esetén segély megállapítása;</w:t>
      </w:r>
    </w:p>
    <w:p w:rsidR="00560F51" w:rsidRDefault="00560F51" w:rsidP="00345547">
      <w:pPr>
        <w:overflowPunct w:val="0"/>
        <w:autoSpaceDE w:val="0"/>
        <w:jc w:val="both"/>
        <w:textAlignment w:val="baseline"/>
      </w:pPr>
    </w:p>
    <w:p w:rsidR="00560F51" w:rsidRDefault="00560F51" w:rsidP="00345547">
      <w:pPr>
        <w:overflowPunct w:val="0"/>
        <w:autoSpaceDE w:val="0"/>
        <w:jc w:val="both"/>
        <w:textAlignment w:val="baseline"/>
      </w:pPr>
      <w:r>
        <w:t>2012. évben 11 fő részére történt segély megállapítása 227.000 Ft összegben.</w:t>
      </w:r>
    </w:p>
    <w:p w:rsidR="00560F51" w:rsidRDefault="00560F51" w:rsidP="00345547">
      <w:pPr>
        <w:overflowPunct w:val="0"/>
        <w:autoSpaceDE w:val="0"/>
        <w:jc w:val="both"/>
        <w:textAlignment w:val="baseline"/>
      </w:pPr>
    </w:p>
    <w:p w:rsidR="00560F51" w:rsidRDefault="00560F51" w:rsidP="00345547">
      <w:pPr>
        <w:numPr>
          <w:ilvl w:val="2"/>
          <w:numId w:val="47"/>
        </w:numPr>
        <w:tabs>
          <w:tab w:val="clear" w:pos="1068"/>
          <w:tab w:val="num" w:pos="2340"/>
        </w:tabs>
        <w:overflowPunct w:val="0"/>
        <w:autoSpaceDE w:val="0"/>
        <w:ind w:left="1701" w:hanging="283"/>
        <w:jc w:val="both"/>
        <w:textAlignment w:val="baseline"/>
      </w:pPr>
      <w:r>
        <w:t>azonnali elbírálást igénylő átmeneti segélyek;</w:t>
      </w:r>
    </w:p>
    <w:p w:rsidR="00560F51" w:rsidRDefault="00560F51" w:rsidP="00345547">
      <w:pPr>
        <w:overflowPunct w:val="0"/>
        <w:autoSpaceDE w:val="0"/>
        <w:jc w:val="both"/>
        <w:textAlignment w:val="baseline"/>
      </w:pPr>
    </w:p>
    <w:p w:rsidR="00560F51" w:rsidRDefault="00560F51" w:rsidP="00345547">
      <w:pPr>
        <w:overflowPunct w:val="0"/>
        <w:autoSpaceDE w:val="0"/>
        <w:jc w:val="both"/>
        <w:textAlignment w:val="baseline"/>
      </w:pPr>
      <w:r>
        <w:t>2012. évben 21 fő részére történt segély megállapítása 185.950 Ft összegben.</w:t>
      </w:r>
    </w:p>
    <w:p w:rsidR="00560F51" w:rsidRDefault="00560F51" w:rsidP="00345547">
      <w:pPr>
        <w:overflowPunct w:val="0"/>
        <w:autoSpaceDE w:val="0"/>
        <w:jc w:val="both"/>
        <w:textAlignment w:val="baseline"/>
      </w:pPr>
    </w:p>
    <w:p w:rsidR="00560F51" w:rsidRDefault="00560F51" w:rsidP="00345547">
      <w:pPr>
        <w:numPr>
          <w:ilvl w:val="2"/>
          <w:numId w:val="47"/>
        </w:numPr>
        <w:tabs>
          <w:tab w:val="clear" w:pos="1068"/>
          <w:tab w:val="num" w:pos="2340"/>
        </w:tabs>
        <w:overflowPunct w:val="0"/>
        <w:autoSpaceDE w:val="0"/>
        <w:ind w:left="1701" w:hanging="283"/>
        <w:jc w:val="both"/>
        <w:textAlignment w:val="baseline"/>
      </w:pPr>
      <w:r>
        <w:t>méltányossági ápolási díj ügyekben.</w:t>
      </w:r>
    </w:p>
    <w:p w:rsidR="00560F51" w:rsidRDefault="00560F51" w:rsidP="00345547">
      <w:pPr>
        <w:overflowPunct w:val="0"/>
        <w:autoSpaceDE w:val="0"/>
        <w:jc w:val="both"/>
        <w:textAlignment w:val="baseline"/>
      </w:pPr>
    </w:p>
    <w:p w:rsidR="00560F51" w:rsidRDefault="00560F51" w:rsidP="00345547">
      <w:r>
        <w:t xml:space="preserve">2012. évben 12 fő részesült méltányossági jogon ápolási díjban </w:t>
      </w:r>
    </w:p>
    <w:p w:rsidR="00560F51" w:rsidRPr="00A0508A" w:rsidRDefault="00560F51" w:rsidP="00345547">
      <w:pPr>
        <w:suppressAutoHyphens w:val="0"/>
        <w:ind w:left="1058"/>
        <w:jc w:val="both"/>
      </w:pPr>
    </w:p>
    <w:sectPr w:rsidR="00560F51" w:rsidRPr="00A0508A" w:rsidSect="001A5B7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F51" w:rsidRDefault="00560F51" w:rsidP="00B06E06">
      <w:r>
        <w:separator/>
      </w:r>
    </w:p>
  </w:endnote>
  <w:endnote w:type="continuationSeparator" w:id="0">
    <w:p w:rsidR="00560F51" w:rsidRDefault="00560F51" w:rsidP="00B06E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ourier New"/>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Narrow">
    <w:panose1 w:val="020B0506020202030204"/>
    <w:charset w:val="EE"/>
    <w:family w:val="swiss"/>
    <w:pitch w:val="variable"/>
    <w:sig w:usb0="00000287" w:usb1="00000800" w:usb2="00000000" w:usb3="00000000" w:csb0="000000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Thorndale AMT">
    <w:altName w:val="Times New Roman"/>
    <w:panose1 w:val="00000000000000000000"/>
    <w:charset w:val="EE"/>
    <w:family w:val="roman"/>
    <w:notTrueType/>
    <w:pitch w:val="variable"/>
    <w:sig w:usb0="00000005" w:usb1="00000000" w:usb2="00000000" w:usb3="00000000" w:csb0="00000002" w:csb1="00000000"/>
  </w:font>
  <w:font w:name="font300">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F51" w:rsidRDefault="001C27B7" w:rsidP="00C47299">
    <w:pPr>
      <w:pStyle w:val="llb"/>
      <w:framePr w:wrap="auto" w:vAnchor="text" w:hAnchor="margin" w:xAlign="right" w:y="1"/>
      <w:rPr>
        <w:rStyle w:val="Oldalszm"/>
      </w:rPr>
    </w:pPr>
    <w:r>
      <w:rPr>
        <w:rStyle w:val="Oldalszm"/>
      </w:rPr>
      <w:fldChar w:fldCharType="begin"/>
    </w:r>
    <w:r w:rsidR="00560F51">
      <w:rPr>
        <w:rStyle w:val="Oldalszm"/>
      </w:rPr>
      <w:instrText xml:space="preserve">PAGE  </w:instrText>
    </w:r>
    <w:r>
      <w:rPr>
        <w:rStyle w:val="Oldalszm"/>
      </w:rPr>
      <w:fldChar w:fldCharType="separate"/>
    </w:r>
    <w:r w:rsidR="00444B5B">
      <w:rPr>
        <w:rStyle w:val="Oldalszm"/>
        <w:noProof/>
      </w:rPr>
      <w:t>2</w:t>
    </w:r>
    <w:r>
      <w:rPr>
        <w:rStyle w:val="Oldalszm"/>
      </w:rPr>
      <w:fldChar w:fldCharType="end"/>
    </w:r>
  </w:p>
  <w:p w:rsidR="00560F51" w:rsidRDefault="00560F51" w:rsidP="00C47299">
    <w:pPr>
      <w:pStyle w:val="ll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F51" w:rsidRDefault="00560F51" w:rsidP="00B06E06">
      <w:r>
        <w:separator/>
      </w:r>
    </w:p>
  </w:footnote>
  <w:footnote w:type="continuationSeparator" w:id="0">
    <w:p w:rsidR="00560F51" w:rsidRDefault="00560F51" w:rsidP="00B06E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Cmsor1"/>
      <w:suff w:val="nothing"/>
      <w:lvlText w:val=""/>
      <w:lvlJc w:val="left"/>
      <w:pPr>
        <w:tabs>
          <w:tab w:val="num" w:pos="0"/>
        </w:tabs>
        <w:ind w:left="432" w:hanging="432"/>
      </w:pPr>
      <w:rPr>
        <w:rFonts w:cs="Times New Roman"/>
      </w:rPr>
    </w:lvl>
    <w:lvl w:ilvl="1">
      <w:start w:val="1"/>
      <w:numFmt w:val="none"/>
      <w:pStyle w:val="Cmsor2"/>
      <w:suff w:val="nothing"/>
      <w:lvlText w:val=""/>
      <w:lvlJc w:val="left"/>
      <w:pPr>
        <w:tabs>
          <w:tab w:val="num" w:pos="0"/>
        </w:tabs>
        <w:ind w:left="576" w:hanging="576"/>
      </w:pPr>
      <w:rPr>
        <w:rFonts w:cs="Times New Roman"/>
      </w:rPr>
    </w:lvl>
    <w:lvl w:ilvl="2">
      <w:start w:val="1"/>
      <w:numFmt w:val="none"/>
      <w:pStyle w:val="Cmsor3"/>
      <w:suff w:val="nothing"/>
      <w:lvlText w:val=""/>
      <w:lvlJc w:val="left"/>
      <w:pPr>
        <w:tabs>
          <w:tab w:val="num" w:pos="0"/>
        </w:tabs>
        <w:ind w:left="720" w:hanging="720"/>
      </w:pPr>
      <w:rPr>
        <w:rFonts w:cs="Times New Roman"/>
      </w:rPr>
    </w:lvl>
    <w:lvl w:ilvl="3">
      <w:start w:val="1"/>
      <w:numFmt w:val="none"/>
      <w:pStyle w:val="Cmsor4"/>
      <w:suff w:val="nothing"/>
      <w:lvlText w:val=""/>
      <w:lvlJc w:val="left"/>
      <w:pPr>
        <w:tabs>
          <w:tab w:val="num" w:pos="0"/>
        </w:tabs>
        <w:ind w:left="864" w:hanging="864"/>
      </w:pPr>
      <w:rPr>
        <w:rFonts w:cs="Times New Roman"/>
      </w:rPr>
    </w:lvl>
    <w:lvl w:ilvl="4">
      <w:start w:val="1"/>
      <w:numFmt w:val="none"/>
      <w:pStyle w:val="Cmsor5"/>
      <w:suff w:val="nothing"/>
      <w:lvlText w:val=""/>
      <w:lvlJc w:val="left"/>
      <w:pPr>
        <w:tabs>
          <w:tab w:val="num" w:pos="0"/>
        </w:tabs>
        <w:ind w:left="1008" w:hanging="1008"/>
      </w:pPr>
      <w:rPr>
        <w:rFonts w:cs="Times New Roman"/>
      </w:rPr>
    </w:lvl>
    <w:lvl w:ilvl="5">
      <w:start w:val="1"/>
      <w:numFmt w:val="none"/>
      <w:pStyle w:val="Cmsor6"/>
      <w:suff w:val="nothing"/>
      <w:lvlText w:val=""/>
      <w:lvlJc w:val="left"/>
      <w:pPr>
        <w:tabs>
          <w:tab w:val="num" w:pos="0"/>
        </w:tabs>
        <w:ind w:left="1152" w:hanging="1152"/>
      </w:pPr>
      <w:rPr>
        <w:rFonts w:cs="Times New Roman"/>
      </w:rPr>
    </w:lvl>
    <w:lvl w:ilvl="6">
      <w:start w:val="1"/>
      <w:numFmt w:val="none"/>
      <w:pStyle w:val="Cmsor7"/>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1068"/>
        </w:tabs>
        <w:ind w:left="1068" w:hanging="360"/>
      </w:pPr>
      <w:rPr>
        <w:rFonts w:ascii="Times New Roman" w:hAnsi="Times New Roman"/>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Verdana" w:hAnsi="Verdana"/>
      </w:rPr>
    </w:lvl>
  </w:abstractNum>
  <w:abstractNum w:abstractNumId="4">
    <w:nsid w:val="00000005"/>
    <w:multiLevelType w:val="singleLevel"/>
    <w:tmpl w:val="00000005"/>
    <w:name w:val="WW8Num5"/>
    <w:lvl w:ilvl="0">
      <w:start w:val="1"/>
      <w:numFmt w:val="bullet"/>
      <w:lvlText w:val="-"/>
      <w:lvlJc w:val="left"/>
      <w:pPr>
        <w:tabs>
          <w:tab w:val="num" w:pos="1440"/>
        </w:tabs>
        <w:ind w:left="1440" w:hanging="360"/>
      </w:pPr>
      <w:rPr>
        <w:rFonts w:ascii="Verdana" w:hAnsi="Verdana"/>
      </w:rPr>
    </w:lvl>
  </w:abstractNum>
  <w:abstractNum w:abstractNumId="5">
    <w:nsid w:val="00000006"/>
    <w:multiLevelType w:val="singleLevel"/>
    <w:tmpl w:val="00000006"/>
    <w:name w:val="WW8Num6"/>
    <w:lvl w:ilvl="0">
      <w:start w:val="3"/>
      <w:numFmt w:val="decimal"/>
      <w:lvlText w:val="%1."/>
      <w:lvlJc w:val="left"/>
      <w:pPr>
        <w:tabs>
          <w:tab w:val="num" w:pos="2340"/>
        </w:tabs>
        <w:ind w:left="2340" w:hanging="360"/>
      </w:pPr>
      <w:rPr>
        <w:rFonts w:cs="Times New Roman"/>
        <w:b/>
        <w:bCs/>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rPr>
        <w:rFonts w:ascii="Symbol" w:hAnsi="Symbol" w:cs="Symbol"/>
        <w:color w:val="000000"/>
      </w:r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1020"/>
        </w:tabs>
        <w:ind w:left="1020" w:hanging="360"/>
      </w:pPr>
      <w:rPr>
        <w:rFonts w:ascii="Wingdings" w:hAnsi="Wingdings"/>
      </w:rPr>
    </w:lvl>
  </w:abstractNum>
  <w:abstractNum w:abstractNumId="9">
    <w:nsid w:val="0000000A"/>
    <w:multiLevelType w:val="singleLevel"/>
    <w:tmpl w:val="0000000A"/>
    <w:name w:val="WW8Num10"/>
    <w:lvl w:ilvl="0">
      <w:start w:val="4"/>
      <w:numFmt w:val="decimal"/>
      <w:lvlText w:val="%1."/>
      <w:lvlJc w:val="left"/>
      <w:pPr>
        <w:tabs>
          <w:tab w:val="num" w:pos="1440"/>
        </w:tabs>
        <w:ind w:left="1440" w:hanging="360"/>
      </w:pPr>
      <w:rPr>
        <w:rFonts w:cs="Times New Roman"/>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Verdana" w:hAnsi="Verdana"/>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nsid w:val="0000000C"/>
    <w:multiLevelType w:val="singleLevel"/>
    <w:tmpl w:val="0000000C"/>
    <w:name w:val="WW8Num12"/>
    <w:lvl w:ilvl="0">
      <w:start w:val="1"/>
      <w:numFmt w:val="decimal"/>
      <w:lvlText w:val="%1."/>
      <w:lvlJc w:val="left"/>
      <w:pPr>
        <w:tabs>
          <w:tab w:val="num" w:pos="720"/>
        </w:tabs>
        <w:ind w:left="720" w:hanging="360"/>
      </w:pPr>
      <w:rPr>
        <w:rFonts w:cs="Times New Roman"/>
      </w:rPr>
    </w:lvl>
  </w:abstractNum>
  <w:abstractNum w:abstractNumId="12">
    <w:nsid w:val="0000000D"/>
    <w:multiLevelType w:val="singleLevel"/>
    <w:tmpl w:val="0000000D"/>
    <w:name w:val="WW8Num13"/>
    <w:lvl w:ilvl="0">
      <w:start w:val="1"/>
      <w:numFmt w:val="bullet"/>
      <w:lvlText w:val="-"/>
      <w:lvlJc w:val="left"/>
      <w:pPr>
        <w:tabs>
          <w:tab w:val="num" w:pos="360"/>
        </w:tabs>
        <w:ind w:left="360" w:hanging="360"/>
      </w:pPr>
      <w:rPr>
        <w:rFonts w:ascii="OpenSymbol" w:hAnsi="OpenSymbol"/>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5"/>
    <w:lvl w:ilvl="0">
      <w:start w:val="1"/>
      <w:numFmt w:val="bullet"/>
      <w:lvlText w:val=""/>
      <w:lvlJc w:val="left"/>
      <w:pPr>
        <w:tabs>
          <w:tab w:val="num" w:pos="644"/>
        </w:tabs>
        <w:ind w:left="644" w:hanging="360"/>
      </w:pPr>
      <w:rPr>
        <w:rFonts w:ascii="Symbol" w:hAnsi="Symbol"/>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Verdana" w:hAnsi="Verdana"/>
      </w:rPr>
    </w:lvl>
  </w:abstractNum>
  <w:abstractNum w:abstractNumId="16">
    <w:nsid w:val="00000011"/>
    <w:multiLevelType w:val="singleLevel"/>
    <w:tmpl w:val="00000011"/>
    <w:name w:val="WW8Num17"/>
    <w:lvl w:ilvl="0">
      <w:start w:val="1"/>
      <w:numFmt w:val="bullet"/>
      <w:lvlText w:val=""/>
      <w:lvlJc w:val="left"/>
      <w:pPr>
        <w:tabs>
          <w:tab w:val="num" w:pos="1068"/>
        </w:tabs>
        <w:ind w:left="1068" w:hanging="360"/>
      </w:pPr>
      <w:rPr>
        <w:rFonts w:ascii="Symbol" w:hAnsi="Symbol"/>
      </w:rPr>
    </w:lvl>
  </w:abstractNum>
  <w:abstractNum w:abstractNumId="17">
    <w:nsid w:val="00000012"/>
    <w:multiLevelType w:val="multilevel"/>
    <w:tmpl w:val="00000012"/>
    <w:name w:val="WW8Num18"/>
    <w:lvl w:ilvl="0">
      <w:start w:val="1"/>
      <w:numFmt w:val="bullet"/>
      <w:lvlText w:val="-"/>
      <w:lvlJc w:val="left"/>
      <w:pPr>
        <w:tabs>
          <w:tab w:val="num" w:pos="720"/>
        </w:tabs>
        <w:ind w:left="720" w:hanging="360"/>
      </w:pPr>
      <w:rPr>
        <w:rFonts w:ascii="Verdana" w:hAnsi="Verdana"/>
        <w:b w:val="0"/>
        <w:sz w:val="24"/>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8">
    <w:nsid w:val="08B12FAE"/>
    <w:multiLevelType w:val="hybridMultilevel"/>
    <w:tmpl w:val="C240B14C"/>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9">
    <w:nsid w:val="097B5618"/>
    <w:multiLevelType w:val="hybridMultilevel"/>
    <w:tmpl w:val="32B6BDB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0">
    <w:nsid w:val="0BF14DEF"/>
    <w:multiLevelType w:val="hybridMultilevel"/>
    <w:tmpl w:val="DA2A242C"/>
    <w:lvl w:ilvl="0" w:tplc="4498CEA6">
      <w:start w:val="1"/>
      <w:numFmt w:val="bullet"/>
      <w:lvlText w:val="-"/>
      <w:lvlJc w:val="left"/>
      <w:pPr>
        <w:tabs>
          <w:tab w:val="num" w:pos="294"/>
        </w:tabs>
        <w:ind w:left="294" w:hanging="360"/>
      </w:pPr>
      <w:rPr>
        <w:rFonts w:ascii="Times New Roman" w:eastAsia="SimSun" w:hAnsi="Times New Roman" w:hint="default"/>
      </w:rPr>
    </w:lvl>
    <w:lvl w:ilvl="1" w:tplc="22183D5C">
      <w:numFmt w:val="none"/>
      <w:lvlText w:val=""/>
      <w:lvlJc w:val="left"/>
      <w:pPr>
        <w:tabs>
          <w:tab w:val="num" w:pos="-66"/>
        </w:tabs>
      </w:pPr>
      <w:rPr>
        <w:rFonts w:cs="Times New Roman"/>
      </w:rPr>
    </w:lvl>
    <w:lvl w:ilvl="2" w:tplc="6F7C879E">
      <w:numFmt w:val="none"/>
      <w:lvlText w:val=""/>
      <w:lvlJc w:val="left"/>
      <w:pPr>
        <w:tabs>
          <w:tab w:val="num" w:pos="-66"/>
        </w:tabs>
      </w:pPr>
      <w:rPr>
        <w:rFonts w:cs="Times New Roman"/>
      </w:rPr>
    </w:lvl>
    <w:lvl w:ilvl="3" w:tplc="205A6A2A">
      <w:numFmt w:val="none"/>
      <w:lvlText w:val=""/>
      <w:lvlJc w:val="left"/>
      <w:pPr>
        <w:tabs>
          <w:tab w:val="num" w:pos="-66"/>
        </w:tabs>
      </w:pPr>
      <w:rPr>
        <w:rFonts w:cs="Times New Roman"/>
      </w:rPr>
    </w:lvl>
    <w:lvl w:ilvl="4" w:tplc="4754EE70">
      <w:numFmt w:val="none"/>
      <w:lvlText w:val=""/>
      <w:lvlJc w:val="left"/>
      <w:pPr>
        <w:tabs>
          <w:tab w:val="num" w:pos="-66"/>
        </w:tabs>
      </w:pPr>
      <w:rPr>
        <w:rFonts w:cs="Times New Roman"/>
      </w:rPr>
    </w:lvl>
    <w:lvl w:ilvl="5" w:tplc="F17CAA5E">
      <w:numFmt w:val="none"/>
      <w:lvlText w:val=""/>
      <w:lvlJc w:val="left"/>
      <w:pPr>
        <w:tabs>
          <w:tab w:val="num" w:pos="-66"/>
        </w:tabs>
      </w:pPr>
      <w:rPr>
        <w:rFonts w:cs="Times New Roman"/>
      </w:rPr>
    </w:lvl>
    <w:lvl w:ilvl="6" w:tplc="5D0AA27C">
      <w:numFmt w:val="none"/>
      <w:lvlText w:val=""/>
      <w:lvlJc w:val="left"/>
      <w:pPr>
        <w:tabs>
          <w:tab w:val="num" w:pos="-66"/>
        </w:tabs>
      </w:pPr>
      <w:rPr>
        <w:rFonts w:cs="Times New Roman"/>
      </w:rPr>
    </w:lvl>
    <w:lvl w:ilvl="7" w:tplc="D6B0C4B8">
      <w:numFmt w:val="none"/>
      <w:lvlText w:val=""/>
      <w:lvlJc w:val="left"/>
      <w:pPr>
        <w:tabs>
          <w:tab w:val="num" w:pos="-66"/>
        </w:tabs>
      </w:pPr>
      <w:rPr>
        <w:rFonts w:cs="Times New Roman"/>
      </w:rPr>
    </w:lvl>
    <w:lvl w:ilvl="8" w:tplc="39AE5204">
      <w:numFmt w:val="none"/>
      <w:lvlText w:val=""/>
      <w:lvlJc w:val="left"/>
      <w:pPr>
        <w:tabs>
          <w:tab w:val="num" w:pos="-66"/>
        </w:tabs>
      </w:pPr>
      <w:rPr>
        <w:rFonts w:cs="Times New Roman"/>
      </w:rPr>
    </w:lvl>
  </w:abstractNum>
  <w:abstractNum w:abstractNumId="21">
    <w:nsid w:val="132A56DC"/>
    <w:multiLevelType w:val="hybridMultilevel"/>
    <w:tmpl w:val="49A6C4EC"/>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720"/>
        </w:tabs>
        <w:ind w:left="720" w:hanging="360"/>
      </w:pPr>
      <w:rPr>
        <w:rFonts w:ascii="Symbol" w:hAnsi="Symbol" w:hint="default"/>
      </w:rPr>
    </w:lvl>
    <w:lvl w:ilvl="2" w:tplc="040E0001">
      <w:start w:val="1"/>
      <w:numFmt w:val="bullet"/>
      <w:lvlText w:val=""/>
      <w:lvlJc w:val="left"/>
      <w:pPr>
        <w:tabs>
          <w:tab w:val="num" w:pos="720"/>
        </w:tabs>
        <w:ind w:left="720" w:hanging="360"/>
      </w:pPr>
      <w:rPr>
        <w:rFonts w:ascii="Symbol" w:hAnsi="Symbol"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2">
    <w:nsid w:val="15E47942"/>
    <w:multiLevelType w:val="hybridMultilevel"/>
    <w:tmpl w:val="AE16FE98"/>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3">
    <w:nsid w:val="1AB4186C"/>
    <w:multiLevelType w:val="hybridMultilevel"/>
    <w:tmpl w:val="D98C8DCC"/>
    <w:lvl w:ilvl="0" w:tplc="10B66AA6">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4">
    <w:nsid w:val="1D27164E"/>
    <w:multiLevelType w:val="hybridMultilevel"/>
    <w:tmpl w:val="D8AE4EB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5">
    <w:nsid w:val="1FDA2B3A"/>
    <w:multiLevelType w:val="hybridMultilevel"/>
    <w:tmpl w:val="61CC2F9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6">
    <w:nsid w:val="22072C6B"/>
    <w:multiLevelType w:val="hybridMultilevel"/>
    <w:tmpl w:val="60C0308E"/>
    <w:lvl w:ilvl="0" w:tplc="4498CEA6">
      <w:start w:val="1"/>
      <w:numFmt w:val="bullet"/>
      <w:lvlText w:val="-"/>
      <w:lvlJc w:val="left"/>
      <w:pPr>
        <w:tabs>
          <w:tab w:val="num" w:pos="720"/>
        </w:tabs>
        <w:ind w:left="720" w:hanging="360"/>
      </w:pPr>
      <w:rPr>
        <w:rFonts w:ascii="Times New Roman" w:eastAsia="SimSu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7">
    <w:nsid w:val="2361727C"/>
    <w:multiLevelType w:val="singleLevel"/>
    <w:tmpl w:val="8CE84BE8"/>
    <w:lvl w:ilvl="0">
      <w:start w:val="2"/>
      <w:numFmt w:val="bullet"/>
      <w:lvlText w:val="-"/>
      <w:lvlJc w:val="left"/>
      <w:pPr>
        <w:tabs>
          <w:tab w:val="num" w:pos="1069"/>
        </w:tabs>
        <w:ind w:left="1069" w:hanging="360"/>
      </w:pPr>
      <w:rPr>
        <w:rFonts w:ascii="Times New Roman" w:hAnsi="Times New Roman" w:hint="default"/>
      </w:rPr>
    </w:lvl>
  </w:abstractNum>
  <w:abstractNum w:abstractNumId="28">
    <w:nsid w:val="33730565"/>
    <w:multiLevelType w:val="hybridMultilevel"/>
    <w:tmpl w:val="BC20B6F0"/>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080"/>
        </w:tabs>
        <w:ind w:left="1080" w:hanging="360"/>
      </w:pPr>
      <w:rPr>
        <w:rFonts w:ascii="Courier New" w:hAnsi="Courier New" w:hint="default"/>
      </w:rPr>
    </w:lvl>
    <w:lvl w:ilvl="2" w:tplc="040E0005">
      <w:start w:val="1"/>
      <w:numFmt w:val="bullet"/>
      <w:lvlText w:val=""/>
      <w:lvlJc w:val="left"/>
      <w:pPr>
        <w:tabs>
          <w:tab w:val="num" w:pos="1800"/>
        </w:tabs>
        <w:ind w:left="1800" w:hanging="360"/>
      </w:pPr>
      <w:rPr>
        <w:rFonts w:ascii="Wingdings" w:hAnsi="Wingdings" w:hint="default"/>
      </w:rPr>
    </w:lvl>
    <w:lvl w:ilvl="3" w:tplc="040E0001">
      <w:start w:val="1"/>
      <w:numFmt w:val="bullet"/>
      <w:lvlText w:val=""/>
      <w:lvlJc w:val="left"/>
      <w:pPr>
        <w:tabs>
          <w:tab w:val="num" w:pos="2520"/>
        </w:tabs>
        <w:ind w:left="2520" w:hanging="360"/>
      </w:pPr>
      <w:rPr>
        <w:rFonts w:ascii="Symbol" w:hAnsi="Symbol" w:hint="default"/>
      </w:rPr>
    </w:lvl>
    <w:lvl w:ilvl="4" w:tplc="040E0003">
      <w:start w:val="1"/>
      <w:numFmt w:val="bullet"/>
      <w:lvlText w:val="o"/>
      <w:lvlJc w:val="left"/>
      <w:pPr>
        <w:tabs>
          <w:tab w:val="num" w:pos="3240"/>
        </w:tabs>
        <w:ind w:left="3240" w:hanging="360"/>
      </w:pPr>
      <w:rPr>
        <w:rFonts w:ascii="Courier New" w:hAnsi="Courier New" w:hint="default"/>
      </w:rPr>
    </w:lvl>
    <w:lvl w:ilvl="5" w:tplc="040E0005">
      <w:start w:val="1"/>
      <w:numFmt w:val="bullet"/>
      <w:lvlText w:val=""/>
      <w:lvlJc w:val="left"/>
      <w:pPr>
        <w:tabs>
          <w:tab w:val="num" w:pos="3960"/>
        </w:tabs>
        <w:ind w:left="3960" w:hanging="360"/>
      </w:pPr>
      <w:rPr>
        <w:rFonts w:ascii="Wingdings" w:hAnsi="Wingdings" w:hint="default"/>
      </w:rPr>
    </w:lvl>
    <w:lvl w:ilvl="6" w:tplc="040E0001">
      <w:start w:val="1"/>
      <w:numFmt w:val="bullet"/>
      <w:lvlText w:val=""/>
      <w:lvlJc w:val="left"/>
      <w:pPr>
        <w:tabs>
          <w:tab w:val="num" w:pos="4680"/>
        </w:tabs>
        <w:ind w:left="4680" w:hanging="360"/>
      </w:pPr>
      <w:rPr>
        <w:rFonts w:ascii="Symbol" w:hAnsi="Symbol" w:hint="default"/>
      </w:rPr>
    </w:lvl>
    <w:lvl w:ilvl="7" w:tplc="040E0003">
      <w:start w:val="1"/>
      <w:numFmt w:val="bullet"/>
      <w:lvlText w:val="o"/>
      <w:lvlJc w:val="left"/>
      <w:pPr>
        <w:tabs>
          <w:tab w:val="num" w:pos="5400"/>
        </w:tabs>
        <w:ind w:left="5400" w:hanging="360"/>
      </w:pPr>
      <w:rPr>
        <w:rFonts w:ascii="Courier New" w:hAnsi="Courier New" w:hint="default"/>
      </w:rPr>
    </w:lvl>
    <w:lvl w:ilvl="8" w:tplc="040E0005">
      <w:start w:val="1"/>
      <w:numFmt w:val="bullet"/>
      <w:lvlText w:val=""/>
      <w:lvlJc w:val="left"/>
      <w:pPr>
        <w:tabs>
          <w:tab w:val="num" w:pos="6120"/>
        </w:tabs>
        <w:ind w:left="6120" w:hanging="360"/>
      </w:pPr>
      <w:rPr>
        <w:rFonts w:ascii="Wingdings" w:hAnsi="Wingdings" w:hint="default"/>
      </w:rPr>
    </w:lvl>
  </w:abstractNum>
  <w:abstractNum w:abstractNumId="29">
    <w:nsid w:val="35D55BF5"/>
    <w:multiLevelType w:val="hybridMultilevel"/>
    <w:tmpl w:val="64101D9E"/>
    <w:lvl w:ilvl="0" w:tplc="BE80A5D6">
      <w:start w:val="1"/>
      <w:numFmt w:val="bullet"/>
      <w:lvlText w:val="­"/>
      <w:lvlJc w:val="left"/>
      <w:pPr>
        <w:ind w:left="1788" w:hanging="360"/>
      </w:pPr>
      <w:rPr>
        <w:rFonts w:ascii="Courier New" w:hAnsi="Courier New" w:hint="default"/>
      </w:rPr>
    </w:lvl>
    <w:lvl w:ilvl="1" w:tplc="040E0003">
      <w:start w:val="1"/>
      <w:numFmt w:val="bullet"/>
      <w:lvlText w:val="o"/>
      <w:lvlJc w:val="left"/>
      <w:pPr>
        <w:ind w:left="2508" w:hanging="360"/>
      </w:pPr>
      <w:rPr>
        <w:rFonts w:ascii="Courier New" w:hAnsi="Courier New" w:hint="default"/>
      </w:rPr>
    </w:lvl>
    <w:lvl w:ilvl="2" w:tplc="040E0005">
      <w:start w:val="1"/>
      <w:numFmt w:val="bullet"/>
      <w:lvlText w:val=""/>
      <w:lvlJc w:val="left"/>
      <w:pPr>
        <w:ind w:left="3228" w:hanging="360"/>
      </w:pPr>
      <w:rPr>
        <w:rFonts w:ascii="Wingdings" w:hAnsi="Wingdings" w:hint="default"/>
      </w:rPr>
    </w:lvl>
    <w:lvl w:ilvl="3" w:tplc="040E0001">
      <w:start w:val="1"/>
      <w:numFmt w:val="bullet"/>
      <w:lvlText w:val=""/>
      <w:lvlJc w:val="left"/>
      <w:pPr>
        <w:ind w:left="3948" w:hanging="360"/>
      </w:pPr>
      <w:rPr>
        <w:rFonts w:ascii="Symbol" w:hAnsi="Symbol" w:hint="default"/>
      </w:rPr>
    </w:lvl>
    <w:lvl w:ilvl="4" w:tplc="040E0003">
      <w:start w:val="1"/>
      <w:numFmt w:val="bullet"/>
      <w:lvlText w:val="o"/>
      <w:lvlJc w:val="left"/>
      <w:pPr>
        <w:ind w:left="4668" w:hanging="360"/>
      </w:pPr>
      <w:rPr>
        <w:rFonts w:ascii="Courier New" w:hAnsi="Courier New" w:hint="default"/>
      </w:rPr>
    </w:lvl>
    <w:lvl w:ilvl="5" w:tplc="040E0005">
      <w:start w:val="1"/>
      <w:numFmt w:val="bullet"/>
      <w:lvlText w:val=""/>
      <w:lvlJc w:val="left"/>
      <w:pPr>
        <w:ind w:left="5388" w:hanging="360"/>
      </w:pPr>
      <w:rPr>
        <w:rFonts w:ascii="Wingdings" w:hAnsi="Wingdings" w:hint="default"/>
      </w:rPr>
    </w:lvl>
    <w:lvl w:ilvl="6" w:tplc="040E0001">
      <w:start w:val="1"/>
      <w:numFmt w:val="bullet"/>
      <w:lvlText w:val=""/>
      <w:lvlJc w:val="left"/>
      <w:pPr>
        <w:ind w:left="6108" w:hanging="360"/>
      </w:pPr>
      <w:rPr>
        <w:rFonts w:ascii="Symbol" w:hAnsi="Symbol" w:hint="default"/>
      </w:rPr>
    </w:lvl>
    <w:lvl w:ilvl="7" w:tplc="040E0003">
      <w:start w:val="1"/>
      <w:numFmt w:val="bullet"/>
      <w:lvlText w:val="o"/>
      <w:lvlJc w:val="left"/>
      <w:pPr>
        <w:ind w:left="6828" w:hanging="360"/>
      </w:pPr>
      <w:rPr>
        <w:rFonts w:ascii="Courier New" w:hAnsi="Courier New" w:hint="default"/>
      </w:rPr>
    </w:lvl>
    <w:lvl w:ilvl="8" w:tplc="040E0005">
      <w:start w:val="1"/>
      <w:numFmt w:val="bullet"/>
      <w:lvlText w:val=""/>
      <w:lvlJc w:val="left"/>
      <w:pPr>
        <w:ind w:left="7548" w:hanging="360"/>
      </w:pPr>
      <w:rPr>
        <w:rFonts w:ascii="Wingdings" w:hAnsi="Wingdings" w:hint="default"/>
      </w:rPr>
    </w:lvl>
  </w:abstractNum>
  <w:abstractNum w:abstractNumId="30">
    <w:nsid w:val="3AFC123D"/>
    <w:multiLevelType w:val="hybridMultilevel"/>
    <w:tmpl w:val="BF4A295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hint="default"/>
      </w:rPr>
    </w:lvl>
    <w:lvl w:ilvl="8" w:tplc="040E0005">
      <w:start w:val="1"/>
      <w:numFmt w:val="bullet"/>
      <w:lvlText w:val=""/>
      <w:lvlJc w:val="left"/>
      <w:pPr>
        <w:ind w:left="6840" w:hanging="360"/>
      </w:pPr>
      <w:rPr>
        <w:rFonts w:ascii="Wingdings" w:hAnsi="Wingdings" w:hint="default"/>
      </w:rPr>
    </w:lvl>
  </w:abstractNum>
  <w:abstractNum w:abstractNumId="31">
    <w:nsid w:val="3B932732"/>
    <w:multiLevelType w:val="hybridMultilevel"/>
    <w:tmpl w:val="DC52DBF2"/>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2">
    <w:nsid w:val="3D064B2F"/>
    <w:multiLevelType w:val="hybridMultilevel"/>
    <w:tmpl w:val="1E3C64DA"/>
    <w:lvl w:ilvl="0" w:tplc="4498CEA6">
      <w:start w:val="1"/>
      <w:numFmt w:val="bullet"/>
      <w:lvlText w:val="-"/>
      <w:lvlJc w:val="left"/>
      <w:pPr>
        <w:tabs>
          <w:tab w:val="num" w:pos="360"/>
        </w:tabs>
        <w:ind w:left="360" w:hanging="360"/>
      </w:pPr>
      <w:rPr>
        <w:rFonts w:ascii="Times New Roman" w:eastAsia="SimSun" w:hAnsi="Times New Roman" w:hint="default"/>
      </w:rPr>
    </w:lvl>
    <w:lvl w:ilvl="1" w:tplc="040E0003">
      <w:start w:val="1"/>
      <w:numFmt w:val="bullet"/>
      <w:lvlText w:val="o"/>
      <w:lvlJc w:val="left"/>
      <w:pPr>
        <w:tabs>
          <w:tab w:val="num" w:pos="1080"/>
        </w:tabs>
        <w:ind w:left="1080" w:hanging="360"/>
      </w:pPr>
      <w:rPr>
        <w:rFonts w:ascii="Courier New" w:hAnsi="Courier New" w:hint="default"/>
      </w:rPr>
    </w:lvl>
    <w:lvl w:ilvl="2" w:tplc="040E0005">
      <w:start w:val="1"/>
      <w:numFmt w:val="bullet"/>
      <w:lvlText w:val=""/>
      <w:lvlJc w:val="left"/>
      <w:pPr>
        <w:tabs>
          <w:tab w:val="num" w:pos="1800"/>
        </w:tabs>
        <w:ind w:left="1800" w:hanging="360"/>
      </w:pPr>
      <w:rPr>
        <w:rFonts w:ascii="Wingdings" w:hAnsi="Wingdings" w:hint="default"/>
      </w:rPr>
    </w:lvl>
    <w:lvl w:ilvl="3" w:tplc="040E0001">
      <w:start w:val="1"/>
      <w:numFmt w:val="bullet"/>
      <w:lvlText w:val=""/>
      <w:lvlJc w:val="left"/>
      <w:pPr>
        <w:tabs>
          <w:tab w:val="num" w:pos="2520"/>
        </w:tabs>
        <w:ind w:left="2520" w:hanging="360"/>
      </w:pPr>
      <w:rPr>
        <w:rFonts w:ascii="Symbol" w:hAnsi="Symbol" w:hint="default"/>
      </w:rPr>
    </w:lvl>
    <w:lvl w:ilvl="4" w:tplc="040E0003">
      <w:start w:val="1"/>
      <w:numFmt w:val="bullet"/>
      <w:lvlText w:val="o"/>
      <w:lvlJc w:val="left"/>
      <w:pPr>
        <w:tabs>
          <w:tab w:val="num" w:pos="3240"/>
        </w:tabs>
        <w:ind w:left="3240" w:hanging="360"/>
      </w:pPr>
      <w:rPr>
        <w:rFonts w:ascii="Courier New" w:hAnsi="Courier New" w:hint="default"/>
      </w:rPr>
    </w:lvl>
    <w:lvl w:ilvl="5" w:tplc="040E0005">
      <w:start w:val="1"/>
      <w:numFmt w:val="bullet"/>
      <w:lvlText w:val=""/>
      <w:lvlJc w:val="left"/>
      <w:pPr>
        <w:tabs>
          <w:tab w:val="num" w:pos="3960"/>
        </w:tabs>
        <w:ind w:left="3960" w:hanging="360"/>
      </w:pPr>
      <w:rPr>
        <w:rFonts w:ascii="Wingdings" w:hAnsi="Wingdings" w:hint="default"/>
      </w:rPr>
    </w:lvl>
    <w:lvl w:ilvl="6" w:tplc="040E0001">
      <w:start w:val="1"/>
      <w:numFmt w:val="bullet"/>
      <w:lvlText w:val=""/>
      <w:lvlJc w:val="left"/>
      <w:pPr>
        <w:tabs>
          <w:tab w:val="num" w:pos="4680"/>
        </w:tabs>
        <w:ind w:left="4680" w:hanging="360"/>
      </w:pPr>
      <w:rPr>
        <w:rFonts w:ascii="Symbol" w:hAnsi="Symbol" w:hint="default"/>
      </w:rPr>
    </w:lvl>
    <w:lvl w:ilvl="7" w:tplc="040E0003">
      <w:start w:val="1"/>
      <w:numFmt w:val="bullet"/>
      <w:lvlText w:val="o"/>
      <w:lvlJc w:val="left"/>
      <w:pPr>
        <w:tabs>
          <w:tab w:val="num" w:pos="5400"/>
        </w:tabs>
        <w:ind w:left="5400" w:hanging="360"/>
      </w:pPr>
      <w:rPr>
        <w:rFonts w:ascii="Courier New" w:hAnsi="Courier New" w:hint="default"/>
      </w:rPr>
    </w:lvl>
    <w:lvl w:ilvl="8" w:tplc="040E0005">
      <w:start w:val="1"/>
      <w:numFmt w:val="bullet"/>
      <w:lvlText w:val=""/>
      <w:lvlJc w:val="left"/>
      <w:pPr>
        <w:tabs>
          <w:tab w:val="num" w:pos="6120"/>
        </w:tabs>
        <w:ind w:left="6120" w:hanging="360"/>
      </w:pPr>
      <w:rPr>
        <w:rFonts w:ascii="Wingdings" w:hAnsi="Wingdings" w:hint="default"/>
      </w:rPr>
    </w:lvl>
  </w:abstractNum>
  <w:abstractNum w:abstractNumId="33">
    <w:nsid w:val="3D093CEA"/>
    <w:multiLevelType w:val="hybridMultilevel"/>
    <w:tmpl w:val="2B8E63B2"/>
    <w:lvl w:ilvl="0" w:tplc="10B66AA6">
      <w:numFmt w:val="bullet"/>
      <w:lvlText w:val="-"/>
      <w:lvlJc w:val="left"/>
      <w:pPr>
        <w:ind w:left="1080" w:hanging="360"/>
      </w:pPr>
      <w:rPr>
        <w:rFonts w:ascii="Times New Roman" w:eastAsia="Times New Roman" w:hAnsi="Times New Roman" w:hint="default"/>
      </w:rPr>
    </w:lvl>
    <w:lvl w:ilvl="1" w:tplc="040E0003">
      <w:start w:val="1"/>
      <w:numFmt w:val="bullet"/>
      <w:lvlText w:val="o"/>
      <w:lvlJc w:val="left"/>
      <w:pPr>
        <w:ind w:left="1800" w:hanging="360"/>
      </w:pPr>
      <w:rPr>
        <w:rFonts w:ascii="Courier New" w:hAnsi="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hint="default"/>
      </w:rPr>
    </w:lvl>
    <w:lvl w:ilvl="8" w:tplc="040E0005">
      <w:start w:val="1"/>
      <w:numFmt w:val="bullet"/>
      <w:lvlText w:val=""/>
      <w:lvlJc w:val="left"/>
      <w:pPr>
        <w:ind w:left="6840" w:hanging="360"/>
      </w:pPr>
      <w:rPr>
        <w:rFonts w:ascii="Wingdings" w:hAnsi="Wingdings" w:hint="default"/>
      </w:rPr>
    </w:lvl>
  </w:abstractNum>
  <w:abstractNum w:abstractNumId="34">
    <w:nsid w:val="43490F5B"/>
    <w:multiLevelType w:val="hybridMultilevel"/>
    <w:tmpl w:val="76C038F4"/>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hint="default"/>
      </w:rPr>
    </w:lvl>
    <w:lvl w:ilvl="8" w:tplc="040E0005">
      <w:start w:val="1"/>
      <w:numFmt w:val="bullet"/>
      <w:lvlText w:val=""/>
      <w:lvlJc w:val="left"/>
      <w:pPr>
        <w:ind w:left="6840" w:hanging="360"/>
      </w:pPr>
      <w:rPr>
        <w:rFonts w:ascii="Wingdings" w:hAnsi="Wingdings" w:hint="default"/>
      </w:rPr>
    </w:lvl>
  </w:abstractNum>
  <w:abstractNum w:abstractNumId="35">
    <w:nsid w:val="5046652E"/>
    <w:multiLevelType w:val="hybridMultilevel"/>
    <w:tmpl w:val="B8726036"/>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6">
    <w:nsid w:val="54C669ED"/>
    <w:multiLevelType w:val="hybridMultilevel"/>
    <w:tmpl w:val="D22EBE00"/>
    <w:lvl w:ilvl="0" w:tplc="BA526EB0">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7">
    <w:nsid w:val="5E8D122E"/>
    <w:multiLevelType w:val="multilevel"/>
    <w:tmpl w:val="29D43218"/>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1620"/>
        </w:tabs>
        <w:ind w:left="1620" w:hanging="720"/>
      </w:pPr>
      <w:rPr>
        <w:rFonts w:cs="Times New Roman" w:hint="default"/>
        <w:b/>
        <w:bCs/>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5F4D61D4"/>
    <w:multiLevelType w:val="hybridMultilevel"/>
    <w:tmpl w:val="8662D896"/>
    <w:lvl w:ilvl="0" w:tplc="FFFFFFFF">
      <w:start w:val="1"/>
      <w:numFmt w:val="bullet"/>
      <w:lvlText w:val=""/>
      <w:lvlJc w:val="left"/>
      <w:pPr>
        <w:ind w:left="990" w:hanging="360"/>
      </w:pPr>
      <w:rPr>
        <w:rFonts w:ascii="Symbol" w:hAnsi="Symbol" w:hint="default"/>
      </w:rPr>
    </w:lvl>
    <w:lvl w:ilvl="1" w:tplc="FFFFFFFF">
      <w:start w:val="1"/>
      <w:numFmt w:val="bullet"/>
      <w:lvlText w:val="o"/>
      <w:lvlJc w:val="left"/>
      <w:pPr>
        <w:ind w:left="1710" w:hanging="360"/>
      </w:pPr>
      <w:rPr>
        <w:rFonts w:ascii="Courier New" w:hAnsi="Courier New" w:hint="default"/>
      </w:rPr>
    </w:lvl>
    <w:lvl w:ilvl="2" w:tplc="FFFFFFFF">
      <w:start w:val="1"/>
      <w:numFmt w:val="bullet"/>
      <w:lvlText w:val=""/>
      <w:lvlJc w:val="left"/>
      <w:pPr>
        <w:ind w:left="2430" w:hanging="360"/>
      </w:pPr>
      <w:rPr>
        <w:rFonts w:ascii="Wingdings" w:hAnsi="Wingdings" w:hint="default"/>
      </w:rPr>
    </w:lvl>
    <w:lvl w:ilvl="3" w:tplc="FFFFFFFF">
      <w:start w:val="1"/>
      <w:numFmt w:val="bullet"/>
      <w:lvlText w:val=""/>
      <w:lvlJc w:val="left"/>
      <w:pPr>
        <w:ind w:left="3150" w:hanging="360"/>
      </w:pPr>
      <w:rPr>
        <w:rFonts w:ascii="Symbol" w:hAnsi="Symbol" w:hint="default"/>
      </w:rPr>
    </w:lvl>
    <w:lvl w:ilvl="4" w:tplc="FFFFFFFF">
      <w:start w:val="1"/>
      <w:numFmt w:val="bullet"/>
      <w:lvlText w:val="o"/>
      <w:lvlJc w:val="left"/>
      <w:pPr>
        <w:ind w:left="3870" w:hanging="360"/>
      </w:pPr>
      <w:rPr>
        <w:rFonts w:ascii="Courier New" w:hAnsi="Courier New" w:hint="default"/>
      </w:rPr>
    </w:lvl>
    <w:lvl w:ilvl="5" w:tplc="FFFFFFFF">
      <w:start w:val="1"/>
      <w:numFmt w:val="bullet"/>
      <w:lvlText w:val=""/>
      <w:lvlJc w:val="left"/>
      <w:pPr>
        <w:ind w:left="4590" w:hanging="360"/>
      </w:pPr>
      <w:rPr>
        <w:rFonts w:ascii="Wingdings" w:hAnsi="Wingdings" w:hint="default"/>
      </w:rPr>
    </w:lvl>
    <w:lvl w:ilvl="6" w:tplc="FFFFFFFF">
      <w:start w:val="1"/>
      <w:numFmt w:val="bullet"/>
      <w:lvlText w:val=""/>
      <w:lvlJc w:val="left"/>
      <w:pPr>
        <w:ind w:left="5310" w:hanging="360"/>
      </w:pPr>
      <w:rPr>
        <w:rFonts w:ascii="Symbol" w:hAnsi="Symbol" w:hint="default"/>
      </w:rPr>
    </w:lvl>
    <w:lvl w:ilvl="7" w:tplc="FFFFFFFF">
      <w:start w:val="1"/>
      <w:numFmt w:val="bullet"/>
      <w:lvlText w:val="o"/>
      <w:lvlJc w:val="left"/>
      <w:pPr>
        <w:ind w:left="6030" w:hanging="360"/>
      </w:pPr>
      <w:rPr>
        <w:rFonts w:ascii="Courier New" w:hAnsi="Courier New" w:hint="default"/>
      </w:rPr>
    </w:lvl>
    <w:lvl w:ilvl="8" w:tplc="FFFFFFFF">
      <w:start w:val="1"/>
      <w:numFmt w:val="bullet"/>
      <w:lvlText w:val=""/>
      <w:lvlJc w:val="left"/>
      <w:pPr>
        <w:ind w:left="6750" w:hanging="360"/>
      </w:pPr>
      <w:rPr>
        <w:rFonts w:ascii="Wingdings" w:hAnsi="Wingdings" w:hint="default"/>
      </w:rPr>
    </w:lvl>
  </w:abstractNum>
  <w:abstractNum w:abstractNumId="39">
    <w:nsid w:val="5FE51732"/>
    <w:multiLevelType w:val="hybridMultilevel"/>
    <w:tmpl w:val="7CD476D0"/>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Arial" w:eastAsia="Times New Roman" w:hAnsi="Arial" w:hint="default"/>
      </w:rPr>
    </w:lvl>
    <w:lvl w:ilvl="2" w:tplc="8766B5D0">
      <w:start w:val="1"/>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nsid w:val="697B65A9"/>
    <w:multiLevelType w:val="hybridMultilevel"/>
    <w:tmpl w:val="77487F4E"/>
    <w:lvl w:ilvl="0" w:tplc="FFFFFFFF">
      <w:start w:val="1"/>
      <w:numFmt w:val="decimal"/>
      <w:lvlText w:val="(%1)"/>
      <w:lvlJc w:val="left"/>
      <w:pPr>
        <w:tabs>
          <w:tab w:val="num" w:pos="1005"/>
        </w:tabs>
        <w:ind w:left="1005" w:hanging="645"/>
      </w:pPr>
      <w:rPr>
        <w:rFonts w:cs="Times New Roman" w:hint="default"/>
      </w:rPr>
    </w:lvl>
    <w:lvl w:ilvl="1" w:tplc="65E6B416">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nsid w:val="70F77DB3"/>
    <w:multiLevelType w:val="hybridMultilevel"/>
    <w:tmpl w:val="5CC6ACF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2">
    <w:nsid w:val="77484B4A"/>
    <w:multiLevelType w:val="hybridMultilevel"/>
    <w:tmpl w:val="44C254AC"/>
    <w:lvl w:ilvl="0" w:tplc="1B004430">
      <w:start w:val="18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3">
    <w:nsid w:val="783F5D59"/>
    <w:multiLevelType w:val="singleLevel"/>
    <w:tmpl w:val="FC921B92"/>
    <w:lvl w:ilvl="0">
      <w:start w:val="1"/>
      <w:numFmt w:val="decimal"/>
      <w:lvlText w:val="%1."/>
      <w:lvlJc w:val="left"/>
      <w:pPr>
        <w:tabs>
          <w:tab w:val="num" w:pos="1069"/>
        </w:tabs>
        <w:ind w:left="1069" w:hanging="360"/>
      </w:pPr>
      <w:rPr>
        <w:rFonts w:cs="Times New Roman"/>
        <w:i w:val="0"/>
        <w:iCs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37"/>
  </w:num>
  <w:num w:numId="20">
    <w:abstractNumId w:val="21"/>
  </w:num>
  <w:num w:numId="21">
    <w:abstractNumId w:val="25"/>
  </w:num>
  <w:num w:numId="22">
    <w:abstractNumId w:val="41"/>
  </w:num>
  <w:num w:numId="23">
    <w:abstractNumId w:val="31"/>
  </w:num>
  <w:num w:numId="24">
    <w:abstractNumId w:val="35"/>
  </w:num>
  <w:num w:numId="25">
    <w:abstractNumId w:val="38"/>
  </w:num>
  <w:num w:numId="26">
    <w:abstractNumId w:val="29"/>
  </w:num>
  <w:num w:numId="27">
    <w:abstractNumId w:val="24"/>
  </w:num>
  <w:num w:numId="28">
    <w:abstractNumId w:val="28"/>
  </w:num>
  <w:num w:numId="29">
    <w:abstractNumId w:val="26"/>
  </w:num>
  <w:num w:numId="30">
    <w:abstractNumId w:val="20"/>
  </w:num>
  <w:num w:numId="31">
    <w:abstractNumId w:val="32"/>
  </w:num>
  <w:num w:numId="32">
    <w:abstractNumId w:val="15"/>
  </w:num>
  <w:num w:numId="33">
    <w:abstractNumId w:val="19"/>
  </w:num>
  <w:num w:numId="34">
    <w:abstractNumId w:val="22"/>
  </w:num>
  <w:num w:numId="35">
    <w:abstractNumId w:val="36"/>
  </w:num>
  <w:num w:numId="36">
    <w:abstractNumId w:val="42"/>
  </w:num>
  <w:num w:numId="37">
    <w:abstractNumId w:val="18"/>
  </w:num>
  <w:num w:numId="38">
    <w:abstractNumId w:val="23"/>
  </w:num>
  <w:num w:numId="39">
    <w:abstractNumId w:val="30"/>
  </w:num>
  <w:num w:numId="40">
    <w:abstractNumId w:val="33"/>
  </w:num>
  <w:num w:numId="41">
    <w:abstractNumId w:val="34"/>
  </w:num>
  <w:num w:numId="42">
    <w:abstractNumId w:val="39"/>
  </w:num>
  <w:num w:numId="43">
    <w:abstractNumId w:val="40"/>
  </w:num>
  <w:num w:numId="44">
    <w:abstractNumId w:val="27"/>
  </w:num>
  <w:num w:numId="45">
    <w:abstractNumId w:val="43"/>
    <w:lvlOverride w:ilvl="0">
      <w:startOverride w:val="1"/>
    </w:lvlOverride>
  </w:num>
  <w:num w:numId="46">
    <w:abstractNumId w:val="27"/>
  </w:num>
  <w:num w:numId="47">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6E06"/>
    <w:rsid w:val="000022F0"/>
    <w:rsid w:val="00002A1A"/>
    <w:rsid w:val="00062B25"/>
    <w:rsid w:val="00062D24"/>
    <w:rsid w:val="00067FB5"/>
    <w:rsid w:val="0007739A"/>
    <w:rsid w:val="00083232"/>
    <w:rsid w:val="000861E5"/>
    <w:rsid w:val="00090927"/>
    <w:rsid w:val="000A4FF3"/>
    <w:rsid w:val="000D0792"/>
    <w:rsid w:val="000D5C7D"/>
    <w:rsid w:val="000E4A82"/>
    <w:rsid w:val="000E5AFC"/>
    <w:rsid w:val="000F1ED6"/>
    <w:rsid w:val="00104CF2"/>
    <w:rsid w:val="0012349B"/>
    <w:rsid w:val="00125265"/>
    <w:rsid w:val="0012734D"/>
    <w:rsid w:val="00152F27"/>
    <w:rsid w:val="00156C97"/>
    <w:rsid w:val="0017462B"/>
    <w:rsid w:val="001A1B42"/>
    <w:rsid w:val="001A5B7C"/>
    <w:rsid w:val="001C27B7"/>
    <w:rsid w:val="001E422A"/>
    <w:rsid w:val="002044AC"/>
    <w:rsid w:val="00233D4B"/>
    <w:rsid w:val="00272806"/>
    <w:rsid w:val="00293BEF"/>
    <w:rsid w:val="002A5659"/>
    <w:rsid w:val="002A7F5B"/>
    <w:rsid w:val="002B3397"/>
    <w:rsid w:val="002D2674"/>
    <w:rsid w:val="002D55A3"/>
    <w:rsid w:val="002E4D23"/>
    <w:rsid w:val="002E7275"/>
    <w:rsid w:val="002F2792"/>
    <w:rsid w:val="00301CF3"/>
    <w:rsid w:val="003060F9"/>
    <w:rsid w:val="003307F4"/>
    <w:rsid w:val="00344E0F"/>
    <w:rsid w:val="00345547"/>
    <w:rsid w:val="0035630B"/>
    <w:rsid w:val="00380C99"/>
    <w:rsid w:val="003A5F03"/>
    <w:rsid w:val="003B13A4"/>
    <w:rsid w:val="003B75A9"/>
    <w:rsid w:val="004045E0"/>
    <w:rsid w:val="00406098"/>
    <w:rsid w:val="00414779"/>
    <w:rsid w:val="00416FB4"/>
    <w:rsid w:val="00420F8E"/>
    <w:rsid w:val="004362E8"/>
    <w:rsid w:val="00444B5B"/>
    <w:rsid w:val="00446AC3"/>
    <w:rsid w:val="004508D9"/>
    <w:rsid w:val="004904AD"/>
    <w:rsid w:val="00495BCB"/>
    <w:rsid w:val="004A16D1"/>
    <w:rsid w:val="004A2C06"/>
    <w:rsid w:val="004B3F4F"/>
    <w:rsid w:val="0050374A"/>
    <w:rsid w:val="00504373"/>
    <w:rsid w:val="00530330"/>
    <w:rsid w:val="00543C51"/>
    <w:rsid w:val="00560D4C"/>
    <w:rsid w:val="00560F51"/>
    <w:rsid w:val="0057278B"/>
    <w:rsid w:val="005A5FC9"/>
    <w:rsid w:val="005B51EF"/>
    <w:rsid w:val="005F52EE"/>
    <w:rsid w:val="00622FAC"/>
    <w:rsid w:val="006238A2"/>
    <w:rsid w:val="00652BBD"/>
    <w:rsid w:val="00663623"/>
    <w:rsid w:val="00670974"/>
    <w:rsid w:val="006842AF"/>
    <w:rsid w:val="006B1079"/>
    <w:rsid w:val="006B224C"/>
    <w:rsid w:val="006B74B1"/>
    <w:rsid w:val="006C0E3D"/>
    <w:rsid w:val="006C7D89"/>
    <w:rsid w:val="006D2D6C"/>
    <w:rsid w:val="006E2E05"/>
    <w:rsid w:val="006E380A"/>
    <w:rsid w:val="006F0763"/>
    <w:rsid w:val="006F39B5"/>
    <w:rsid w:val="00700114"/>
    <w:rsid w:val="00707A38"/>
    <w:rsid w:val="00716011"/>
    <w:rsid w:val="00740642"/>
    <w:rsid w:val="007444A7"/>
    <w:rsid w:val="007525C1"/>
    <w:rsid w:val="0076053A"/>
    <w:rsid w:val="00760547"/>
    <w:rsid w:val="00764A67"/>
    <w:rsid w:val="00780490"/>
    <w:rsid w:val="007811D8"/>
    <w:rsid w:val="0079675D"/>
    <w:rsid w:val="007E1283"/>
    <w:rsid w:val="007F227B"/>
    <w:rsid w:val="0080533C"/>
    <w:rsid w:val="00811A07"/>
    <w:rsid w:val="008177EE"/>
    <w:rsid w:val="008214CB"/>
    <w:rsid w:val="00832656"/>
    <w:rsid w:val="00836A3E"/>
    <w:rsid w:val="00844FE7"/>
    <w:rsid w:val="0086528B"/>
    <w:rsid w:val="00886D43"/>
    <w:rsid w:val="008B6DD0"/>
    <w:rsid w:val="008B712E"/>
    <w:rsid w:val="008E35AB"/>
    <w:rsid w:val="0090100A"/>
    <w:rsid w:val="009146A7"/>
    <w:rsid w:val="00935263"/>
    <w:rsid w:val="00992188"/>
    <w:rsid w:val="009A0428"/>
    <w:rsid w:val="009A7579"/>
    <w:rsid w:val="009B4B2D"/>
    <w:rsid w:val="009D1F27"/>
    <w:rsid w:val="009F77EA"/>
    <w:rsid w:val="00A04100"/>
    <w:rsid w:val="00A0508A"/>
    <w:rsid w:val="00A0727C"/>
    <w:rsid w:val="00A10383"/>
    <w:rsid w:val="00A276CB"/>
    <w:rsid w:val="00A41420"/>
    <w:rsid w:val="00A45209"/>
    <w:rsid w:val="00A663E4"/>
    <w:rsid w:val="00AA099A"/>
    <w:rsid w:val="00AA64DA"/>
    <w:rsid w:val="00AA6E3B"/>
    <w:rsid w:val="00AC0257"/>
    <w:rsid w:val="00AC032C"/>
    <w:rsid w:val="00AC2FAE"/>
    <w:rsid w:val="00AC43E6"/>
    <w:rsid w:val="00AE156E"/>
    <w:rsid w:val="00AE682C"/>
    <w:rsid w:val="00B0023C"/>
    <w:rsid w:val="00B011FD"/>
    <w:rsid w:val="00B06E06"/>
    <w:rsid w:val="00B22EBC"/>
    <w:rsid w:val="00B25C1E"/>
    <w:rsid w:val="00B30582"/>
    <w:rsid w:val="00B46660"/>
    <w:rsid w:val="00B5782F"/>
    <w:rsid w:val="00B672EE"/>
    <w:rsid w:val="00B679C5"/>
    <w:rsid w:val="00B71822"/>
    <w:rsid w:val="00BA6AC9"/>
    <w:rsid w:val="00BB0075"/>
    <w:rsid w:val="00BB04E3"/>
    <w:rsid w:val="00BB2880"/>
    <w:rsid w:val="00BB492F"/>
    <w:rsid w:val="00C00A2E"/>
    <w:rsid w:val="00C0395C"/>
    <w:rsid w:val="00C26724"/>
    <w:rsid w:val="00C47299"/>
    <w:rsid w:val="00C519F1"/>
    <w:rsid w:val="00C52E82"/>
    <w:rsid w:val="00C85837"/>
    <w:rsid w:val="00C95B04"/>
    <w:rsid w:val="00CD0A30"/>
    <w:rsid w:val="00CE4674"/>
    <w:rsid w:val="00D0015E"/>
    <w:rsid w:val="00D146C4"/>
    <w:rsid w:val="00D251CA"/>
    <w:rsid w:val="00D33E5F"/>
    <w:rsid w:val="00D345C5"/>
    <w:rsid w:val="00D533A0"/>
    <w:rsid w:val="00D90A34"/>
    <w:rsid w:val="00DB4FC9"/>
    <w:rsid w:val="00DC65C4"/>
    <w:rsid w:val="00DD1C63"/>
    <w:rsid w:val="00DE4E63"/>
    <w:rsid w:val="00DF71F3"/>
    <w:rsid w:val="00E209FD"/>
    <w:rsid w:val="00E20C2F"/>
    <w:rsid w:val="00E43887"/>
    <w:rsid w:val="00E478F9"/>
    <w:rsid w:val="00E70C0A"/>
    <w:rsid w:val="00E849BC"/>
    <w:rsid w:val="00E92D1B"/>
    <w:rsid w:val="00EC487A"/>
    <w:rsid w:val="00EC591C"/>
    <w:rsid w:val="00EC6AE4"/>
    <w:rsid w:val="00ED56A8"/>
    <w:rsid w:val="00EF1695"/>
    <w:rsid w:val="00F074AF"/>
    <w:rsid w:val="00F45819"/>
    <w:rsid w:val="00F54D20"/>
    <w:rsid w:val="00F704B2"/>
    <w:rsid w:val="00F9084A"/>
    <w:rsid w:val="00F942D2"/>
    <w:rsid w:val="00FC3B84"/>
    <w:rsid w:val="00FC4A7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B06E06"/>
    <w:pPr>
      <w:suppressAutoHyphens/>
    </w:pPr>
    <w:rPr>
      <w:rFonts w:ascii="Times New Roman" w:eastAsia="Times New Roman" w:hAnsi="Times New Roman"/>
      <w:sz w:val="24"/>
      <w:szCs w:val="24"/>
      <w:lang w:eastAsia="zh-CN"/>
    </w:rPr>
  </w:style>
  <w:style w:type="paragraph" w:styleId="Cmsor1">
    <w:name w:val="heading 1"/>
    <w:basedOn w:val="Norml"/>
    <w:next w:val="Norml"/>
    <w:link w:val="Cmsor1Char"/>
    <w:uiPriority w:val="99"/>
    <w:qFormat/>
    <w:rsid w:val="00B06E06"/>
    <w:pPr>
      <w:keepNext/>
      <w:numPr>
        <w:numId w:val="1"/>
      </w:numPr>
      <w:spacing w:before="240" w:after="60"/>
      <w:outlineLvl w:val="0"/>
    </w:pPr>
    <w:rPr>
      <w:rFonts w:ascii="Arial" w:hAnsi="Arial" w:cs="Arial"/>
      <w:b/>
      <w:bCs/>
      <w:kern w:val="1"/>
      <w:sz w:val="32"/>
      <w:szCs w:val="32"/>
    </w:rPr>
  </w:style>
  <w:style w:type="paragraph" w:styleId="Cmsor2">
    <w:name w:val="heading 2"/>
    <w:basedOn w:val="Norml"/>
    <w:next w:val="Norml"/>
    <w:link w:val="Cmsor2Char"/>
    <w:uiPriority w:val="99"/>
    <w:qFormat/>
    <w:rsid w:val="00B06E06"/>
    <w:pPr>
      <w:keepNext/>
      <w:numPr>
        <w:ilvl w:val="1"/>
        <w:numId w:val="1"/>
      </w:numPr>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B06E06"/>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link w:val="Cmsor4Char"/>
    <w:uiPriority w:val="99"/>
    <w:qFormat/>
    <w:rsid w:val="00B06E06"/>
    <w:pPr>
      <w:keepNext/>
      <w:numPr>
        <w:ilvl w:val="3"/>
        <w:numId w:val="1"/>
      </w:numPr>
      <w:spacing w:before="240" w:after="60"/>
      <w:outlineLvl w:val="3"/>
    </w:pPr>
    <w:rPr>
      <w:b/>
      <w:bCs/>
      <w:sz w:val="28"/>
      <w:szCs w:val="28"/>
    </w:rPr>
  </w:style>
  <w:style w:type="paragraph" w:styleId="Cmsor5">
    <w:name w:val="heading 5"/>
    <w:basedOn w:val="Norml"/>
    <w:next w:val="Norml"/>
    <w:link w:val="Cmsor5Char"/>
    <w:uiPriority w:val="99"/>
    <w:qFormat/>
    <w:rsid w:val="00B06E06"/>
    <w:pPr>
      <w:numPr>
        <w:ilvl w:val="4"/>
        <w:numId w:val="1"/>
      </w:numPr>
      <w:spacing w:before="240" w:after="60"/>
      <w:outlineLvl w:val="4"/>
    </w:pPr>
    <w:rPr>
      <w:b/>
      <w:bCs/>
      <w:i/>
      <w:iCs/>
      <w:sz w:val="26"/>
      <w:szCs w:val="26"/>
    </w:rPr>
  </w:style>
  <w:style w:type="paragraph" w:styleId="Cmsor6">
    <w:name w:val="heading 6"/>
    <w:basedOn w:val="Norml"/>
    <w:next w:val="Norml"/>
    <w:link w:val="Cmsor6Char"/>
    <w:uiPriority w:val="99"/>
    <w:qFormat/>
    <w:rsid w:val="00B06E06"/>
    <w:pPr>
      <w:numPr>
        <w:ilvl w:val="5"/>
        <w:numId w:val="1"/>
      </w:numPr>
      <w:overflowPunct w:val="0"/>
      <w:autoSpaceDE w:val="0"/>
      <w:spacing w:before="240" w:after="60"/>
      <w:textAlignment w:val="baseline"/>
      <w:outlineLvl w:val="5"/>
    </w:pPr>
    <w:rPr>
      <w:b/>
      <w:bCs/>
      <w:sz w:val="22"/>
      <w:szCs w:val="22"/>
    </w:rPr>
  </w:style>
  <w:style w:type="paragraph" w:styleId="Cmsor7">
    <w:name w:val="heading 7"/>
    <w:basedOn w:val="Norml"/>
    <w:next w:val="Norml"/>
    <w:link w:val="Cmsor7Char"/>
    <w:uiPriority w:val="99"/>
    <w:qFormat/>
    <w:rsid w:val="00B06E06"/>
    <w:pPr>
      <w:numPr>
        <w:ilvl w:val="6"/>
        <w:numId w:val="1"/>
      </w:numPr>
      <w:spacing w:before="240" w:after="60"/>
      <w:outlineLvl w:val="6"/>
    </w:p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B06E06"/>
    <w:rPr>
      <w:rFonts w:ascii="Arial" w:hAnsi="Arial" w:cs="Arial"/>
      <w:b/>
      <w:bCs/>
      <w:kern w:val="1"/>
      <w:sz w:val="32"/>
      <w:szCs w:val="32"/>
      <w:lang w:eastAsia="zh-CN"/>
    </w:rPr>
  </w:style>
  <w:style w:type="character" w:customStyle="1" w:styleId="Cmsor2Char">
    <w:name w:val="Címsor 2 Char"/>
    <w:basedOn w:val="Bekezdsalapbettpusa"/>
    <w:link w:val="Cmsor2"/>
    <w:uiPriority w:val="99"/>
    <w:locked/>
    <w:rsid w:val="00B06E06"/>
    <w:rPr>
      <w:rFonts w:ascii="Arial" w:hAnsi="Arial" w:cs="Arial"/>
      <w:b/>
      <w:bCs/>
      <w:i/>
      <w:iCs/>
      <w:sz w:val="28"/>
      <w:szCs w:val="28"/>
      <w:lang w:eastAsia="zh-CN"/>
    </w:rPr>
  </w:style>
  <w:style w:type="character" w:customStyle="1" w:styleId="Cmsor3Char">
    <w:name w:val="Címsor 3 Char"/>
    <w:basedOn w:val="Bekezdsalapbettpusa"/>
    <w:link w:val="Cmsor3"/>
    <w:uiPriority w:val="99"/>
    <w:locked/>
    <w:rsid w:val="00B06E06"/>
    <w:rPr>
      <w:rFonts w:ascii="Arial" w:hAnsi="Arial" w:cs="Arial"/>
      <w:b/>
      <w:bCs/>
      <w:sz w:val="26"/>
      <w:szCs w:val="26"/>
      <w:lang w:eastAsia="zh-CN"/>
    </w:rPr>
  </w:style>
  <w:style w:type="character" w:customStyle="1" w:styleId="Cmsor4Char">
    <w:name w:val="Címsor 4 Char"/>
    <w:basedOn w:val="Bekezdsalapbettpusa"/>
    <w:link w:val="Cmsor4"/>
    <w:uiPriority w:val="99"/>
    <w:locked/>
    <w:rsid w:val="00B06E06"/>
    <w:rPr>
      <w:rFonts w:ascii="Times New Roman" w:hAnsi="Times New Roman" w:cs="Times New Roman"/>
      <w:b/>
      <w:bCs/>
      <w:sz w:val="28"/>
      <w:szCs w:val="28"/>
      <w:lang w:eastAsia="zh-CN"/>
    </w:rPr>
  </w:style>
  <w:style w:type="character" w:customStyle="1" w:styleId="Cmsor5Char">
    <w:name w:val="Címsor 5 Char"/>
    <w:basedOn w:val="Bekezdsalapbettpusa"/>
    <w:link w:val="Cmsor5"/>
    <w:uiPriority w:val="99"/>
    <w:locked/>
    <w:rsid w:val="00B06E06"/>
    <w:rPr>
      <w:rFonts w:ascii="Times New Roman" w:hAnsi="Times New Roman" w:cs="Times New Roman"/>
      <w:b/>
      <w:bCs/>
      <w:i/>
      <w:iCs/>
      <w:sz w:val="26"/>
      <w:szCs w:val="26"/>
      <w:lang w:eastAsia="zh-CN"/>
    </w:rPr>
  </w:style>
  <w:style w:type="character" w:customStyle="1" w:styleId="Cmsor6Char">
    <w:name w:val="Címsor 6 Char"/>
    <w:basedOn w:val="Bekezdsalapbettpusa"/>
    <w:link w:val="Cmsor6"/>
    <w:uiPriority w:val="99"/>
    <w:locked/>
    <w:rsid w:val="00B06E06"/>
    <w:rPr>
      <w:rFonts w:ascii="Times New Roman" w:hAnsi="Times New Roman" w:cs="Times New Roman"/>
      <w:b/>
      <w:bCs/>
      <w:lang w:eastAsia="zh-CN"/>
    </w:rPr>
  </w:style>
  <w:style w:type="character" w:customStyle="1" w:styleId="Cmsor7Char">
    <w:name w:val="Címsor 7 Char"/>
    <w:basedOn w:val="Bekezdsalapbettpusa"/>
    <w:link w:val="Cmsor7"/>
    <w:uiPriority w:val="99"/>
    <w:locked/>
    <w:rsid w:val="00B06E06"/>
    <w:rPr>
      <w:rFonts w:ascii="Times New Roman" w:hAnsi="Times New Roman" w:cs="Times New Roman"/>
      <w:sz w:val="24"/>
      <w:szCs w:val="24"/>
      <w:lang w:eastAsia="zh-CN"/>
    </w:rPr>
  </w:style>
  <w:style w:type="character" w:customStyle="1" w:styleId="WW8Num2z0">
    <w:name w:val="WW8Num2z0"/>
    <w:uiPriority w:val="99"/>
    <w:rsid w:val="00B06E06"/>
    <w:rPr>
      <w:rFonts w:ascii="Times New Roman" w:hAnsi="Times New Roman"/>
    </w:rPr>
  </w:style>
  <w:style w:type="character" w:customStyle="1" w:styleId="WW8Num3z0">
    <w:name w:val="WW8Num3z0"/>
    <w:uiPriority w:val="99"/>
    <w:rsid w:val="00B06E06"/>
    <w:rPr>
      <w:rFonts w:ascii="Symbol" w:hAnsi="Symbol"/>
    </w:rPr>
  </w:style>
  <w:style w:type="character" w:customStyle="1" w:styleId="WW8Num4z0">
    <w:name w:val="WW8Num4z0"/>
    <w:uiPriority w:val="99"/>
    <w:rsid w:val="00B06E06"/>
    <w:rPr>
      <w:rFonts w:ascii="Verdana" w:hAnsi="Verdana"/>
    </w:rPr>
  </w:style>
  <w:style w:type="character" w:customStyle="1" w:styleId="WW8Num5z0">
    <w:name w:val="WW8Num5z0"/>
    <w:uiPriority w:val="99"/>
    <w:rsid w:val="00B06E06"/>
    <w:rPr>
      <w:rFonts w:ascii="Symbol" w:hAnsi="Symbol"/>
    </w:rPr>
  </w:style>
  <w:style w:type="character" w:customStyle="1" w:styleId="WW8Num6z0">
    <w:name w:val="WW8Num6z0"/>
    <w:uiPriority w:val="99"/>
    <w:rsid w:val="00B06E06"/>
    <w:rPr>
      <w:b/>
    </w:rPr>
  </w:style>
  <w:style w:type="character" w:customStyle="1" w:styleId="WW8Num7z0">
    <w:name w:val="WW8Num7z0"/>
    <w:uiPriority w:val="99"/>
    <w:rsid w:val="00B06E06"/>
    <w:rPr>
      <w:rFonts w:ascii="Symbol" w:hAnsi="Symbol"/>
      <w:color w:val="000000"/>
    </w:rPr>
  </w:style>
  <w:style w:type="character" w:customStyle="1" w:styleId="WW8Num8z0">
    <w:name w:val="WW8Num8z0"/>
    <w:uiPriority w:val="99"/>
    <w:rsid w:val="00B06E06"/>
    <w:rPr>
      <w:rFonts w:ascii="Symbol" w:hAnsi="Symbol"/>
    </w:rPr>
  </w:style>
  <w:style w:type="character" w:customStyle="1" w:styleId="WW8Num9z0">
    <w:name w:val="WW8Num9z0"/>
    <w:uiPriority w:val="99"/>
    <w:rsid w:val="00B06E06"/>
    <w:rPr>
      <w:rFonts w:ascii="Verdana" w:hAnsi="Verdana"/>
    </w:rPr>
  </w:style>
  <w:style w:type="character" w:customStyle="1" w:styleId="WW8Num11z0">
    <w:name w:val="WW8Num11z0"/>
    <w:uiPriority w:val="99"/>
    <w:rsid w:val="00B06E06"/>
    <w:rPr>
      <w:rFonts w:ascii="Symbol" w:hAnsi="Symbol"/>
    </w:rPr>
  </w:style>
  <w:style w:type="character" w:customStyle="1" w:styleId="WW8Num13z0">
    <w:name w:val="WW8Num13z0"/>
    <w:uiPriority w:val="99"/>
    <w:rsid w:val="00B06E06"/>
    <w:rPr>
      <w:rFonts w:ascii="Times New Roman" w:hAnsi="Times New Roman"/>
    </w:rPr>
  </w:style>
  <w:style w:type="character" w:customStyle="1" w:styleId="WW8Num14z0">
    <w:name w:val="WW8Num14z0"/>
    <w:uiPriority w:val="99"/>
    <w:rsid w:val="00B06E06"/>
    <w:rPr>
      <w:rFonts w:ascii="Symbol" w:hAnsi="Symbol"/>
    </w:rPr>
  </w:style>
  <w:style w:type="character" w:customStyle="1" w:styleId="WW8Num15z0">
    <w:name w:val="WW8Num15z0"/>
    <w:uiPriority w:val="99"/>
    <w:rsid w:val="00B06E06"/>
    <w:rPr>
      <w:rFonts w:ascii="Verdana" w:hAnsi="Verdana"/>
    </w:rPr>
  </w:style>
  <w:style w:type="character" w:customStyle="1" w:styleId="WW8Num16z0">
    <w:name w:val="WW8Num16z0"/>
    <w:uiPriority w:val="99"/>
    <w:rsid w:val="00B06E06"/>
    <w:rPr>
      <w:rFonts w:ascii="Verdana" w:hAnsi="Verdana"/>
    </w:rPr>
  </w:style>
  <w:style w:type="character" w:customStyle="1" w:styleId="WW8Num17z0">
    <w:name w:val="WW8Num17z0"/>
    <w:uiPriority w:val="99"/>
    <w:rsid w:val="00B06E06"/>
    <w:rPr>
      <w:rFonts w:ascii="Symbol" w:hAnsi="Symbol"/>
    </w:rPr>
  </w:style>
  <w:style w:type="character" w:customStyle="1" w:styleId="WW8Num18z0">
    <w:name w:val="WW8Num18z0"/>
    <w:uiPriority w:val="99"/>
    <w:rsid w:val="00B06E06"/>
    <w:rPr>
      <w:sz w:val="24"/>
    </w:rPr>
  </w:style>
  <w:style w:type="character" w:customStyle="1" w:styleId="Absatz-Standardschriftart">
    <w:name w:val="Absatz-Standardschriftart"/>
    <w:uiPriority w:val="99"/>
    <w:rsid w:val="00B06E06"/>
  </w:style>
  <w:style w:type="character" w:customStyle="1" w:styleId="WW-Absatz-Standardschriftart">
    <w:name w:val="WW-Absatz-Standardschriftart"/>
    <w:uiPriority w:val="99"/>
    <w:rsid w:val="00B06E06"/>
  </w:style>
  <w:style w:type="character" w:customStyle="1" w:styleId="WW-Absatz-Standardschriftart1">
    <w:name w:val="WW-Absatz-Standardschriftart1"/>
    <w:uiPriority w:val="99"/>
    <w:rsid w:val="00B06E06"/>
  </w:style>
  <w:style w:type="character" w:customStyle="1" w:styleId="WW-Absatz-Standardschriftart11">
    <w:name w:val="WW-Absatz-Standardschriftart11"/>
    <w:uiPriority w:val="99"/>
    <w:rsid w:val="00B06E06"/>
  </w:style>
  <w:style w:type="character" w:customStyle="1" w:styleId="WW-Absatz-Standardschriftart111">
    <w:name w:val="WW-Absatz-Standardschriftart111"/>
    <w:uiPriority w:val="99"/>
    <w:rsid w:val="00B06E06"/>
  </w:style>
  <w:style w:type="character" w:customStyle="1" w:styleId="WW-Absatz-Standardschriftart1111">
    <w:name w:val="WW-Absatz-Standardschriftart1111"/>
    <w:uiPriority w:val="99"/>
    <w:rsid w:val="00B06E06"/>
  </w:style>
  <w:style w:type="character" w:customStyle="1" w:styleId="WW-Absatz-Standardschriftart11111">
    <w:name w:val="WW-Absatz-Standardschriftart11111"/>
    <w:uiPriority w:val="99"/>
    <w:rsid w:val="00B06E06"/>
  </w:style>
  <w:style w:type="character" w:customStyle="1" w:styleId="WW-Absatz-Standardschriftart111111">
    <w:name w:val="WW-Absatz-Standardschriftart111111"/>
    <w:uiPriority w:val="99"/>
    <w:rsid w:val="00B06E06"/>
  </w:style>
  <w:style w:type="character" w:customStyle="1" w:styleId="WW8Num1z0">
    <w:name w:val="WW8Num1z0"/>
    <w:uiPriority w:val="99"/>
    <w:rsid w:val="00B06E06"/>
    <w:rPr>
      <w:rFonts w:ascii="Symbol" w:hAnsi="Symbol"/>
    </w:rPr>
  </w:style>
  <w:style w:type="character" w:customStyle="1" w:styleId="WW8Num5z1">
    <w:name w:val="WW8Num5z1"/>
    <w:uiPriority w:val="99"/>
    <w:rsid w:val="00B06E06"/>
    <w:rPr>
      <w:rFonts w:ascii="OpenSymbol" w:hAnsi="OpenSymbol"/>
    </w:rPr>
  </w:style>
  <w:style w:type="character" w:customStyle="1" w:styleId="WW8Num6z1">
    <w:name w:val="WW8Num6z1"/>
    <w:uiPriority w:val="99"/>
    <w:rsid w:val="00B06E06"/>
    <w:rPr>
      <w:rFonts w:ascii="Symbol" w:hAnsi="Symbol"/>
      <w:b/>
      <w:color w:val="000000"/>
    </w:rPr>
  </w:style>
  <w:style w:type="character" w:customStyle="1" w:styleId="WW8Num7z1">
    <w:name w:val="WW8Num7z1"/>
    <w:uiPriority w:val="99"/>
    <w:rsid w:val="00B06E06"/>
    <w:rPr>
      <w:rFonts w:ascii="Courier New" w:hAnsi="Courier New"/>
    </w:rPr>
  </w:style>
  <w:style w:type="character" w:customStyle="1" w:styleId="WW8Num7z2">
    <w:name w:val="WW8Num7z2"/>
    <w:uiPriority w:val="99"/>
    <w:rsid w:val="00B06E06"/>
    <w:rPr>
      <w:rFonts w:ascii="Wingdings" w:hAnsi="Wingdings"/>
    </w:rPr>
  </w:style>
  <w:style w:type="character" w:customStyle="1" w:styleId="WW8Num7z3">
    <w:name w:val="WW8Num7z3"/>
    <w:uiPriority w:val="99"/>
    <w:rsid w:val="00B06E06"/>
    <w:rPr>
      <w:rFonts w:ascii="Symbol" w:hAnsi="Symbol"/>
    </w:rPr>
  </w:style>
  <w:style w:type="character" w:customStyle="1" w:styleId="WW8Num8z1">
    <w:name w:val="WW8Num8z1"/>
    <w:uiPriority w:val="99"/>
    <w:rsid w:val="00B06E06"/>
    <w:rPr>
      <w:rFonts w:ascii="Courier New" w:hAnsi="Courier New"/>
    </w:rPr>
  </w:style>
  <w:style w:type="character" w:customStyle="1" w:styleId="WW8Num8z2">
    <w:name w:val="WW8Num8z2"/>
    <w:uiPriority w:val="99"/>
    <w:rsid w:val="00B06E06"/>
    <w:rPr>
      <w:rFonts w:ascii="Wingdings" w:hAnsi="Wingdings"/>
    </w:rPr>
  </w:style>
  <w:style w:type="character" w:customStyle="1" w:styleId="WW8Num9z1">
    <w:name w:val="WW8Num9z1"/>
    <w:uiPriority w:val="99"/>
    <w:rsid w:val="00B06E06"/>
    <w:rPr>
      <w:rFonts w:ascii="Courier New" w:hAnsi="Courier New"/>
    </w:rPr>
  </w:style>
  <w:style w:type="character" w:customStyle="1" w:styleId="WW8Num9z2">
    <w:name w:val="WW8Num9z2"/>
    <w:uiPriority w:val="99"/>
    <w:rsid w:val="00B06E06"/>
    <w:rPr>
      <w:rFonts w:ascii="Wingdings" w:hAnsi="Wingdings"/>
    </w:rPr>
  </w:style>
  <w:style w:type="character" w:customStyle="1" w:styleId="WW8Num9z3">
    <w:name w:val="WW8Num9z3"/>
    <w:uiPriority w:val="99"/>
    <w:rsid w:val="00B06E06"/>
    <w:rPr>
      <w:rFonts w:ascii="Symbol" w:hAnsi="Symbol"/>
    </w:rPr>
  </w:style>
  <w:style w:type="character" w:customStyle="1" w:styleId="WW8Num10z0">
    <w:name w:val="WW8Num10z0"/>
    <w:uiPriority w:val="99"/>
    <w:rsid w:val="00B06E06"/>
    <w:rPr>
      <w:rFonts w:ascii="Times New Roman" w:hAnsi="Times New Roman"/>
    </w:rPr>
  </w:style>
  <w:style w:type="character" w:customStyle="1" w:styleId="WW8Num11z1">
    <w:name w:val="WW8Num11z1"/>
    <w:uiPriority w:val="99"/>
    <w:rsid w:val="00B06E06"/>
    <w:rPr>
      <w:rFonts w:ascii="Courier New" w:hAnsi="Courier New"/>
    </w:rPr>
  </w:style>
  <w:style w:type="character" w:customStyle="1" w:styleId="WW8Num11z2">
    <w:name w:val="WW8Num11z2"/>
    <w:uiPriority w:val="99"/>
    <w:rsid w:val="00B06E06"/>
    <w:rPr>
      <w:rFonts w:ascii="Wingdings" w:hAnsi="Wingdings"/>
    </w:rPr>
  </w:style>
  <w:style w:type="character" w:customStyle="1" w:styleId="WW8Num12z0">
    <w:name w:val="WW8Num12z0"/>
    <w:uiPriority w:val="99"/>
    <w:rsid w:val="00B06E06"/>
    <w:rPr>
      <w:rFonts w:ascii="Symbol" w:hAnsi="Symbol"/>
    </w:rPr>
  </w:style>
  <w:style w:type="character" w:customStyle="1" w:styleId="WW8Num13z1">
    <w:name w:val="WW8Num13z1"/>
    <w:uiPriority w:val="99"/>
    <w:rsid w:val="00B06E06"/>
    <w:rPr>
      <w:rFonts w:ascii="Verdana" w:hAnsi="Verdana"/>
    </w:rPr>
  </w:style>
  <w:style w:type="character" w:customStyle="1" w:styleId="WW8Num13z2">
    <w:name w:val="WW8Num13z2"/>
    <w:uiPriority w:val="99"/>
    <w:rsid w:val="00B06E06"/>
    <w:rPr>
      <w:rFonts w:ascii="Wingdings" w:hAnsi="Wingdings"/>
    </w:rPr>
  </w:style>
  <w:style w:type="character" w:customStyle="1" w:styleId="WW8Num13z3">
    <w:name w:val="WW8Num13z3"/>
    <w:uiPriority w:val="99"/>
    <w:rsid w:val="00B06E06"/>
    <w:rPr>
      <w:rFonts w:ascii="Symbol" w:hAnsi="Symbol"/>
    </w:rPr>
  </w:style>
  <w:style w:type="character" w:customStyle="1" w:styleId="WW8Num13z4">
    <w:name w:val="WW8Num13z4"/>
    <w:uiPriority w:val="99"/>
    <w:rsid w:val="00B06E06"/>
    <w:rPr>
      <w:rFonts w:ascii="Courier New" w:hAnsi="Courier New"/>
    </w:rPr>
  </w:style>
  <w:style w:type="character" w:customStyle="1" w:styleId="WW8Num14z1">
    <w:name w:val="WW8Num14z1"/>
    <w:uiPriority w:val="99"/>
    <w:rsid w:val="00B06E06"/>
    <w:rPr>
      <w:rFonts w:ascii="Courier New" w:hAnsi="Courier New"/>
    </w:rPr>
  </w:style>
  <w:style w:type="character" w:customStyle="1" w:styleId="WW8Num14z2">
    <w:name w:val="WW8Num14z2"/>
    <w:uiPriority w:val="99"/>
    <w:rsid w:val="00B06E06"/>
    <w:rPr>
      <w:rFonts w:ascii="Wingdings" w:hAnsi="Wingdings"/>
    </w:rPr>
  </w:style>
  <w:style w:type="character" w:customStyle="1" w:styleId="WW8Num15z1">
    <w:name w:val="WW8Num15z1"/>
    <w:uiPriority w:val="99"/>
    <w:rsid w:val="00B06E06"/>
    <w:rPr>
      <w:rFonts w:ascii="Courier New" w:hAnsi="Courier New"/>
    </w:rPr>
  </w:style>
  <w:style w:type="character" w:customStyle="1" w:styleId="WW8Num15z2">
    <w:name w:val="WW8Num15z2"/>
    <w:uiPriority w:val="99"/>
    <w:rsid w:val="00B06E06"/>
    <w:rPr>
      <w:rFonts w:ascii="Wingdings" w:hAnsi="Wingdings"/>
    </w:rPr>
  </w:style>
  <w:style w:type="character" w:customStyle="1" w:styleId="WW8Num15z3">
    <w:name w:val="WW8Num15z3"/>
    <w:uiPriority w:val="99"/>
    <w:rsid w:val="00B06E06"/>
    <w:rPr>
      <w:rFonts w:ascii="Symbol" w:hAnsi="Symbol"/>
    </w:rPr>
  </w:style>
  <w:style w:type="character" w:customStyle="1" w:styleId="WW8Num16z1">
    <w:name w:val="WW8Num16z1"/>
    <w:uiPriority w:val="99"/>
    <w:rsid w:val="00B06E06"/>
    <w:rPr>
      <w:rFonts w:ascii="Courier New" w:hAnsi="Courier New"/>
    </w:rPr>
  </w:style>
  <w:style w:type="character" w:customStyle="1" w:styleId="WW8Num16z2">
    <w:name w:val="WW8Num16z2"/>
    <w:uiPriority w:val="99"/>
    <w:rsid w:val="00B06E06"/>
    <w:rPr>
      <w:rFonts w:ascii="Wingdings" w:hAnsi="Wingdings"/>
    </w:rPr>
  </w:style>
  <w:style w:type="character" w:customStyle="1" w:styleId="WW8Num16z3">
    <w:name w:val="WW8Num16z3"/>
    <w:uiPriority w:val="99"/>
    <w:rsid w:val="00B06E06"/>
    <w:rPr>
      <w:rFonts w:ascii="Symbol" w:hAnsi="Symbol"/>
    </w:rPr>
  </w:style>
  <w:style w:type="character" w:customStyle="1" w:styleId="WW8Num17z1">
    <w:name w:val="WW8Num17z1"/>
    <w:uiPriority w:val="99"/>
    <w:rsid w:val="00B06E06"/>
    <w:rPr>
      <w:rFonts w:ascii="Courier New" w:hAnsi="Courier New"/>
    </w:rPr>
  </w:style>
  <w:style w:type="character" w:customStyle="1" w:styleId="WW8Num17z2">
    <w:name w:val="WW8Num17z2"/>
    <w:uiPriority w:val="99"/>
    <w:rsid w:val="00B06E06"/>
    <w:rPr>
      <w:rFonts w:ascii="Wingdings" w:hAnsi="Wingdings"/>
    </w:rPr>
  </w:style>
  <w:style w:type="character" w:customStyle="1" w:styleId="WW8Num19z0">
    <w:name w:val="WW8Num19z0"/>
    <w:uiPriority w:val="99"/>
    <w:rsid w:val="00B06E06"/>
    <w:rPr>
      <w:sz w:val="24"/>
    </w:rPr>
  </w:style>
  <w:style w:type="character" w:customStyle="1" w:styleId="WW8Num20z0">
    <w:name w:val="WW8Num20z0"/>
    <w:uiPriority w:val="99"/>
    <w:rsid w:val="00B06E06"/>
    <w:rPr>
      <w:rFonts w:ascii="Symbol" w:hAnsi="Symbol"/>
      <w:color w:val="000000"/>
    </w:rPr>
  </w:style>
  <w:style w:type="character" w:customStyle="1" w:styleId="WW8Num20z1">
    <w:name w:val="WW8Num20z1"/>
    <w:uiPriority w:val="99"/>
    <w:rsid w:val="00B06E06"/>
    <w:rPr>
      <w:rFonts w:ascii="Courier New" w:hAnsi="Courier New"/>
    </w:rPr>
  </w:style>
  <w:style w:type="character" w:customStyle="1" w:styleId="WW8Num20z2">
    <w:name w:val="WW8Num20z2"/>
    <w:uiPriority w:val="99"/>
    <w:rsid w:val="00B06E06"/>
    <w:rPr>
      <w:rFonts w:ascii="Wingdings" w:hAnsi="Wingdings"/>
    </w:rPr>
  </w:style>
  <w:style w:type="character" w:customStyle="1" w:styleId="WW8Num20z3">
    <w:name w:val="WW8Num20z3"/>
    <w:uiPriority w:val="99"/>
    <w:rsid w:val="00B06E06"/>
    <w:rPr>
      <w:rFonts w:ascii="Symbol" w:hAnsi="Symbol"/>
    </w:rPr>
  </w:style>
  <w:style w:type="character" w:customStyle="1" w:styleId="WW8Num21z0">
    <w:name w:val="WW8Num21z0"/>
    <w:uiPriority w:val="99"/>
    <w:rsid w:val="00B06E06"/>
    <w:rPr>
      <w:rFonts w:ascii="Symbol" w:hAnsi="Symbol"/>
    </w:rPr>
  </w:style>
  <w:style w:type="character" w:customStyle="1" w:styleId="WW8Num21z1">
    <w:name w:val="WW8Num21z1"/>
    <w:uiPriority w:val="99"/>
    <w:rsid w:val="00B06E06"/>
    <w:rPr>
      <w:rFonts w:ascii="Courier New" w:hAnsi="Courier New"/>
    </w:rPr>
  </w:style>
  <w:style w:type="character" w:customStyle="1" w:styleId="WW8Num21z2">
    <w:name w:val="WW8Num21z2"/>
    <w:uiPriority w:val="99"/>
    <w:rsid w:val="00B06E06"/>
    <w:rPr>
      <w:rFonts w:ascii="Wingdings" w:hAnsi="Wingdings"/>
    </w:rPr>
  </w:style>
  <w:style w:type="character" w:customStyle="1" w:styleId="WW8Num22z0">
    <w:name w:val="WW8Num22z0"/>
    <w:uiPriority w:val="99"/>
    <w:rsid w:val="00B06E06"/>
    <w:rPr>
      <w:sz w:val="24"/>
    </w:rPr>
  </w:style>
  <w:style w:type="character" w:customStyle="1" w:styleId="WW8Num23z0">
    <w:name w:val="WW8Num23z0"/>
    <w:uiPriority w:val="99"/>
    <w:rsid w:val="00B06E06"/>
    <w:rPr>
      <w:rFonts w:ascii="Symbol" w:hAnsi="Symbol"/>
    </w:rPr>
  </w:style>
  <w:style w:type="character" w:customStyle="1" w:styleId="WW8Num23z1">
    <w:name w:val="WW8Num23z1"/>
    <w:uiPriority w:val="99"/>
    <w:rsid w:val="00B06E06"/>
    <w:rPr>
      <w:rFonts w:ascii="Courier New" w:hAnsi="Courier New"/>
    </w:rPr>
  </w:style>
  <w:style w:type="character" w:customStyle="1" w:styleId="WW8Num23z2">
    <w:name w:val="WW8Num23z2"/>
    <w:uiPriority w:val="99"/>
    <w:rsid w:val="00B06E06"/>
    <w:rPr>
      <w:rFonts w:ascii="Wingdings" w:hAnsi="Wingdings"/>
    </w:rPr>
  </w:style>
  <w:style w:type="character" w:customStyle="1" w:styleId="WW8Num24z0">
    <w:name w:val="WW8Num24z0"/>
    <w:uiPriority w:val="99"/>
    <w:rsid w:val="00B06E06"/>
    <w:rPr>
      <w:rFonts w:ascii="Wingdings" w:hAnsi="Wingdings"/>
    </w:rPr>
  </w:style>
  <w:style w:type="character" w:customStyle="1" w:styleId="WW8Num24z1">
    <w:name w:val="WW8Num24z1"/>
    <w:uiPriority w:val="99"/>
    <w:rsid w:val="00B06E06"/>
    <w:rPr>
      <w:rFonts w:ascii="Courier New" w:hAnsi="Courier New"/>
    </w:rPr>
  </w:style>
  <w:style w:type="character" w:customStyle="1" w:styleId="WW8Num24z3">
    <w:name w:val="WW8Num24z3"/>
    <w:uiPriority w:val="99"/>
    <w:rsid w:val="00B06E06"/>
    <w:rPr>
      <w:rFonts w:ascii="Symbol" w:hAnsi="Symbol"/>
    </w:rPr>
  </w:style>
  <w:style w:type="character" w:customStyle="1" w:styleId="WW8Num25z0">
    <w:name w:val="WW8Num25z0"/>
    <w:uiPriority w:val="99"/>
    <w:rsid w:val="00B06E06"/>
    <w:rPr>
      <w:sz w:val="24"/>
    </w:rPr>
  </w:style>
  <w:style w:type="character" w:customStyle="1" w:styleId="WW8Num26z0">
    <w:name w:val="WW8Num26z0"/>
    <w:uiPriority w:val="99"/>
    <w:rsid w:val="00B06E06"/>
    <w:rPr>
      <w:rFonts w:ascii="Symbol" w:hAnsi="Symbol"/>
    </w:rPr>
  </w:style>
  <w:style w:type="character" w:customStyle="1" w:styleId="WW8Num26z1">
    <w:name w:val="WW8Num26z1"/>
    <w:uiPriority w:val="99"/>
    <w:rsid w:val="00B06E06"/>
    <w:rPr>
      <w:rFonts w:ascii="Courier New" w:hAnsi="Courier New"/>
    </w:rPr>
  </w:style>
  <w:style w:type="character" w:customStyle="1" w:styleId="WW8Num26z2">
    <w:name w:val="WW8Num26z2"/>
    <w:uiPriority w:val="99"/>
    <w:rsid w:val="00B06E06"/>
    <w:rPr>
      <w:rFonts w:ascii="Wingdings" w:hAnsi="Wingdings"/>
    </w:rPr>
  </w:style>
  <w:style w:type="character" w:customStyle="1" w:styleId="WW8Num28z0">
    <w:name w:val="WW8Num28z0"/>
    <w:uiPriority w:val="99"/>
    <w:rsid w:val="00B06E06"/>
    <w:rPr>
      <w:sz w:val="24"/>
    </w:rPr>
  </w:style>
  <w:style w:type="character" w:customStyle="1" w:styleId="WW8Num29z0">
    <w:name w:val="WW8Num29z0"/>
    <w:uiPriority w:val="99"/>
    <w:rsid w:val="00B06E06"/>
    <w:rPr>
      <w:rFonts w:ascii="Verdana" w:hAnsi="Verdana"/>
    </w:rPr>
  </w:style>
  <w:style w:type="character" w:customStyle="1" w:styleId="WW8Num30z0">
    <w:name w:val="WW8Num30z0"/>
    <w:uiPriority w:val="99"/>
    <w:rsid w:val="00B06E06"/>
    <w:rPr>
      <w:rFonts w:ascii="Verdana" w:hAnsi="Verdana"/>
    </w:rPr>
  </w:style>
  <w:style w:type="character" w:customStyle="1" w:styleId="WW8Num31z2">
    <w:name w:val="WW8Num31z2"/>
    <w:uiPriority w:val="99"/>
    <w:rsid w:val="00B06E06"/>
    <w:rPr>
      <w:sz w:val="24"/>
    </w:rPr>
  </w:style>
  <w:style w:type="character" w:customStyle="1" w:styleId="WW8Num32z0">
    <w:name w:val="WW8Num32z0"/>
    <w:uiPriority w:val="99"/>
    <w:rsid w:val="00B06E06"/>
    <w:rPr>
      <w:rFonts w:ascii="Verdana" w:hAnsi="Verdana"/>
    </w:rPr>
  </w:style>
  <w:style w:type="character" w:customStyle="1" w:styleId="WW8Num32z1">
    <w:name w:val="WW8Num32z1"/>
    <w:uiPriority w:val="99"/>
    <w:rsid w:val="00B06E06"/>
    <w:rPr>
      <w:rFonts w:ascii="Courier New" w:hAnsi="Courier New"/>
    </w:rPr>
  </w:style>
  <w:style w:type="character" w:customStyle="1" w:styleId="WW8Num32z2">
    <w:name w:val="WW8Num32z2"/>
    <w:uiPriority w:val="99"/>
    <w:rsid w:val="00B06E06"/>
    <w:rPr>
      <w:rFonts w:ascii="Wingdings" w:hAnsi="Wingdings"/>
    </w:rPr>
  </w:style>
  <w:style w:type="character" w:customStyle="1" w:styleId="WW8Num32z3">
    <w:name w:val="WW8Num32z3"/>
    <w:uiPriority w:val="99"/>
    <w:rsid w:val="00B06E06"/>
    <w:rPr>
      <w:rFonts w:ascii="Symbol" w:hAnsi="Symbol"/>
    </w:rPr>
  </w:style>
  <w:style w:type="character" w:customStyle="1" w:styleId="WW8Num33z1">
    <w:name w:val="WW8Num33z1"/>
    <w:uiPriority w:val="99"/>
    <w:rsid w:val="00B06E06"/>
    <w:rPr>
      <w:rFonts w:ascii="Courier New" w:hAnsi="Courier New"/>
    </w:rPr>
  </w:style>
  <w:style w:type="character" w:customStyle="1" w:styleId="WW8Num33z2">
    <w:name w:val="WW8Num33z2"/>
    <w:uiPriority w:val="99"/>
    <w:rsid w:val="00B06E06"/>
    <w:rPr>
      <w:rFonts w:ascii="Wingdings" w:hAnsi="Wingdings"/>
    </w:rPr>
  </w:style>
  <w:style w:type="character" w:customStyle="1" w:styleId="WW8Num33z3">
    <w:name w:val="WW8Num33z3"/>
    <w:uiPriority w:val="99"/>
    <w:rsid w:val="00B06E06"/>
    <w:rPr>
      <w:rFonts w:ascii="Symbol" w:hAnsi="Symbol"/>
    </w:rPr>
  </w:style>
  <w:style w:type="character" w:customStyle="1" w:styleId="WW8Num35z0">
    <w:name w:val="WW8Num35z0"/>
    <w:uiPriority w:val="99"/>
    <w:rsid w:val="00B06E06"/>
    <w:rPr>
      <w:rFonts w:ascii="Symbol" w:hAnsi="Symbol"/>
    </w:rPr>
  </w:style>
  <w:style w:type="character" w:customStyle="1" w:styleId="WW8Num35z1">
    <w:name w:val="WW8Num35z1"/>
    <w:uiPriority w:val="99"/>
    <w:rsid w:val="00B06E06"/>
    <w:rPr>
      <w:rFonts w:ascii="Courier New" w:hAnsi="Courier New"/>
    </w:rPr>
  </w:style>
  <w:style w:type="character" w:customStyle="1" w:styleId="WW8Num35z2">
    <w:name w:val="WW8Num35z2"/>
    <w:uiPriority w:val="99"/>
    <w:rsid w:val="00B06E06"/>
    <w:rPr>
      <w:rFonts w:ascii="Wingdings" w:hAnsi="Wingdings"/>
    </w:rPr>
  </w:style>
  <w:style w:type="character" w:customStyle="1" w:styleId="WW8Num36z0">
    <w:name w:val="WW8Num36z0"/>
    <w:uiPriority w:val="99"/>
    <w:rsid w:val="00B06E06"/>
    <w:rPr>
      <w:rFonts w:ascii="Symbol" w:hAnsi="Symbol"/>
    </w:rPr>
  </w:style>
  <w:style w:type="character" w:customStyle="1" w:styleId="WW8Num36z1">
    <w:name w:val="WW8Num36z1"/>
    <w:uiPriority w:val="99"/>
    <w:rsid w:val="00B06E06"/>
    <w:rPr>
      <w:rFonts w:ascii="Courier New" w:hAnsi="Courier New"/>
    </w:rPr>
  </w:style>
  <w:style w:type="character" w:customStyle="1" w:styleId="WW8Num36z2">
    <w:name w:val="WW8Num36z2"/>
    <w:uiPriority w:val="99"/>
    <w:rsid w:val="00B06E06"/>
    <w:rPr>
      <w:rFonts w:ascii="Wingdings" w:hAnsi="Wingdings"/>
    </w:rPr>
  </w:style>
  <w:style w:type="character" w:customStyle="1" w:styleId="WW8Num37z0">
    <w:name w:val="WW8Num37z0"/>
    <w:uiPriority w:val="99"/>
    <w:rsid w:val="00B06E06"/>
    <w:rPr>
      <w:rFonts w:ascii="Verdana" w:hAnsi="Verdana"/>
    </w:rPr>
  </w:style>
  <w:style w:type="character" w:customStyle="1" w:styleId="WW8Num38z0">
    <w:name w:val="WW8Num38z0"/>
    <w:uiPriority w:val="99"/>
    <w:rsid w:val="00B06E06"/>
    <w:rPr>
      <w:rFonts w:ascii="Symbol" w:hAnsi="Symbol"/>
    </w:rPr>
  </w:style>
  <w:style w:type="character" w:customStyle="1" w:styleId="WW8Num38z1">
    <w:name w:val="WW8Num38z1"/>
    <w:uiPriority w:val="99"/>
    <w:rsid w:val="00B06E06"/>
    <w:rPr>
      <w:rFonts w:ascii="Courier New" w:hAnsi="Courier New"/>
    </w:rPr>
  </w:style>
  <w:style w:type="character" w:customStyle="1" w:styleId="WW8Num38z2">
    <w:name w:val="WW8Num38z2"/>
    <w:uiPriority w:val="99"/>
    <w:rsid w:val="00B06E06"/>
    <w:rPr>
      <w:rFonts w:ascii="Wingdings" w:hAnsi="Wingdings"/>
    </w:rPr>
  </w:style>
  <w:style w:type="character" w:customStyle="1" w:styleId="WW8Num39z0">
    <w:name w:val="WW8Num39z0"/>
    <w:uiPriority w:val="99"/>
    <w:rsid w:val="00B06E06"/>
    <w:rPr>
      <w:rFonts w:ascii="Symbol" w:hAnsi="Symbol"/>
    </w:rPr>
  </w:style>
  <w:style w:type="character" w:customStyle="1" w:styleId="WW8Num39z1">
    <w:name w:val="WW8Num39z1"/>
    <w:uiPriority w:val="99"/>
    <w:rsid w:val="00B06E06"/>
    <w:rPr>
      <w:rFonts w:ascii="Courier New" w:hAnsi="Courier New"/>
    </w:rPr>
  </w:style>
  <w:style w:type="character" w:customStyle="1" w:styleId="WW8Num39z2">
    <w:name w:val="WW8Num39z2"/>
    <w:uiPriority w:val="99"/>
    <w:rsid w:val="00B06E06"/>
    <w:rPr>
      <w:rFonts w:ascii="Wingdings" w:hAnsi="Wingdings"/>
    </w:rPr>
  </w:style>
  <w:style w:type="character" w:customStyle="1" w:styleId="WW8Num40z0">
    <w:name w:val="WW8Num40z0"/>
    <w:uiPriority w:val="99"/>
    <w:rsid w:val="00B06E06"/>
    <w:rPr>
      <w:rFonts w:ascii="Symbol" w:hAnsi="Symbol"/>
    </w:rPr>
  </w:style>
  <w:style w:type="character" w:customStyle="1" w:styleId="WW8Num40z1">
    <w:name w:val="WW8Num40z1"/>
    <w:uiPriority w:val="99"/>
    <w:rsid w:val="00B06E06"/>
    <w:rPr>
      <w:rFonts w:ascii="Courier New" w:hAnsi="Courier New"/>
    </w:rPr>
  </w:style>
  <w:style w:type="character" w:customStyle="1" w:styleId="WW8Num40z2">
    <w:name w:val="WW8Num40z2"/>
    <w:uiPriority w:val="99"/>
    <w:rsid w:val="00B06E06"/>
    <w:rPr>
      <w:rFonts w:ascii="Wingdings" w:hAnsi="Wingdings"/>
    </w:rPr>
  </w:style>
  <w:style w:type="character" w:customStyle="1" w:styleId="WW8Num41z0">
    <w:name w:val="WW8Num41z0"/>
    <w:uiPriority w:val="99"/>
    <w:rsid w:val="00B06E06"/>
    <w:rPr>
      <w:rFonts w:ascii="Symbol" w:hAnsi="Symbol"/>
    </w:rPr>
  </w:style>
  <w:style w:type="character" w:customStyle="1" w:styleId="WW8Num41z1">
    <w:name w:val="WW8Num41z1"/>
    <w:uiPriority w:val="99"/>
    <w:rsid w:val="00B06E06"/>
    <w:rPr>
      <w:rFonts w:ascii="Courier New" w:hAnsi="Courier New"/>
    </w:rPr>
  </w:style>
  <w:style w:type="character" w:customStyle="1" w:styleId="WW8Num41z2">
    <w:name w:val="WW8Num41z2"/>
    <w:uiPriority w:val="99"/>
    <w:rsid w:val="00B06E06"/>
    <w:rPr>
      <w:rFonts w:ascii="Wingdings" w:hAnsi="Wingdings"/>
    </w:rPr>
  </w:style>
  <w:style w:type="character" w:customStyle="1" w:styleId="WW8Num42z0">
    <w:name w:val="WW8Num42z0"/>
    <w:uiPriority w:val="99"/>
    <w:rsid w:val="00B06E06"/>
    <w:rPr>
      <w:rFonts w:ascii="Symbol" w:hAnsi="Symbol"/>
    </w:rPr>
  </w:style>
  <w:style w:type="character" w:customStyle="1" w:styleId="WW8Num42z1">
    <w:name w:val="WW8Num42z1"/>
    <w:uiPriority w:val="99"/>
    <w:rsid w:val="00B06E06"/>
    <w:rPr>
      <w:rFonts w:ascii="Courier New" w:hAnsi="Courier New"/>
    </w:rPr>
  </w:style>
  <w:style w:type="character" w:customStyle="1" w:styleId="WW8Num42z2">
    <w:name w:val="WW8Num42z2"/>
    <w:uiPriority w:val="99"/>
    <w:rsid w:val="00B06E06"/>
    <w:rPr>
      <w:rFonts w:ascii="Wingdings" w:hAnsi="Wingdings"/>
    </w:rPr>
  </w:style>
  <w:style w:type="character" w:customStyle="1" w:styleId="WW8Num43z0">
    <w:name w:val="WW8Num43z0"/>
    <w:uiPriority w:val="99"/>
    <w:rsid w:val="00B06E06"/>
    <w:rPr>
      <w:rFonts w:ascii="Verdana" w:hAnsi="Verdana"/>
      <w:color w:val="000000"/>
    </w:rPr>
  </w:style>
  <w:style w:type="character" w:customStyle="1" w:styleId="WW8Num43z1">
    <w:name w:val="WW8Num43z1"/>
    <w:uiPriority w:val="99"/>
    <w:rsid w:val="00B06E06"/>
    <w:rPr>
      <w:rFonts w:ascii="Courier New" w:hAnsi="Courier New"/>
    </w:rPr>
  </w:style>
  <w:style w:type="character" w:customStyle="1" w:styleId="WW8Num43z2">
    <w:name w:val="WW8Num43z2"/>
    <w:uiPriority w:val="99"/>
    <w:rsid w:val="00B06E06"/>
    <w:rPr>
      <w:rFonts w:ascii="Wingdings" w:hAnsi="Wingdings"/>
    </w:rPr>
  </w:style>
  <w:style w:type="character" w:customStyle="1" w:styleId="WW8Num43z3">
    <w:name w:val="WW8Num43z3"/>
    <w:uiPriority w:val="99"/>
    <w:rsid w:val="00B06E06"/>
    <w:rPr>
      <w:rFonts w:ascii="Symbol" w:hAnsi="Symbol"/>
    </w:rPr>
  </w:style>
  <w:style w:type="character" w:customStyle="1" w:styleId="WW8Num44z0">
    <w:name w:val="WW8Num44z0"/>
    <w:uiPriority w:val="99"/>
    <w:rsid w:val="00B06E06"/>
    <w:rPr>
      <w:rFonts w:ascii="Symbol" w:hAnsi="Symbol"/>
    </w:rPr>
  </w:style>
  <w:style w:type="character" w:customStyle="1" w:styleId="WW8Num44z2">
    <w:name w:val="WW8Num44z2"/>
    <w:uiPriority w:val="99"/>
    <w:rsid w:val="00B06E06"/>
    <w:rPr>
      <w:rFonts w:ascii="Wingdings" w:hAnsi="Wingdings"/>
    </w:rPr>
  </w:style>
  <w:style w:type="character" w:customStyle="1" w:styleId="WW8Num44z4">
    <w:name w:val="WW8Num44z4"/>
    <w:uiPriority w:val="99"/>
    <w:rsid w:val="00B06E06"/>
    <w:rPr>
      <w:rFonts w:ascii="Courier New" w:hAnsi="Courier New"/>
    </w:rPr>
  </w:style>
  <w:style w:type="character" w:customStyle="1" w:styleId="WW8Num45z0">
    <w:name w:val="WW8Num45z0"/>
    <w:uiPriority w:val="99"/>
    <w:rsid w:val="00B06E06"/>
    <w:rPr>
      <w:rFonts w:ascii="Verdana" w:hAnsi="Verdana"/>
    </w:rPr>
  </w:style>
  <w:style w:type="character" w:customStyle="1" w:styleId="WW8Num45z1">
    <w:name w:val="WW8Num45z1"/>
    <w:uiPriority w:val="99"/>
    <w:rsid w:val="00B06E06"/>
    <w:rPr>
      <w:rFonts w:ascii="Courier New" w:hAnsi="Courier New"/>
    </w:rPr>
  </w:style>
  <w:style w:type="character" w:customStyle="1" w:styleId="WW8Num45z2">
    <w:name w:val="WW8Num45z2"/>
    <w:uiPriority w:val="99"/>
    <w:rsid w:val="00B06E06"/>
    <w:rPr>
      <w:rFonts w:ascii="Wingdings" w:hAnsi="Wingdings"/>
    </w:rPr>
  </w:style>
  <w:style w:type="character" w:customStyle="1" w:styleId="WW8Num45z3">
    <w:name w:val="WW8Num45z3"/>
    <w:uiPriority w:val="99"/>
    <w:rsid w:val="00B06E06"/>
    <w:rPr>
      <w:rFonts w:ascii="Symbol" w:hAnsi="Symbol"/>
    </w:rPr>
  </w:style>
  <w:style w:type="character" w:customStyle="1" w:styleId="WW8Num46z0">
    <w:name w:val="WW8Num46z0"/>
    <w:uiPriority w:val="99"/>
    <w:rsid w:val="00B06E06"/>
    <w:rPr>
      <w:rFonts w:ascii="Verdana" w:hAnsi="Verdana"/>
    </w:rPr>
  </w:style>
  <w:style w:type="character" w:customStyle="1" w:styleId="WW8Num47z0">
    <w:name w:val="WW8Num47z0"/>
    <w:uiPriority w:val="99"/>
    <w:rsid w:val="00B06E06"/>
    <w:rPr>
      <w:rFonts w:ascii="Verdana" w:hAnsi="Verdana"/>
    </w:rPr>
  </w:style>
  <w:style w:type="character" w:customStyle="1" w:styleId="WW8Num48z0">
    <w:name w:val="WW8Num48z0"/>
    <w:uiPriority w:val="99"/>
    <w:rsid w:val="00B06E06"/>
    <w:rPr>
      <w:rFonts w:ascii="Symbol" w:hAnsi="Symbol"/>
    </w:rPr>
  </w:style>
  <w:style w:type="character" w:customStyle="1" w:styleId="WW8Num48z1">
    <w:name w:val="WW8Num48z1"/>
    <w:uiPriority w:val="99"/>
    <w:rsid w:val="00B06E06"/>
    <w:rPr>
      <w:rFonts w:ascii="Symbol" w:hAnsi="Symbol"/>
      <w:color w:val="000000"/>
    </w:rPr>
  </w:style>
  <w:style w:type="character" w:customStyle="1" w:styleId="WW8Num48z4">
    <w:name w:val="WW8Num48z4"/>
    <w:uiPriority w:val="99"/>
    <w:rsid w:val="00B06E06"/>
    <w:rPr>
      <w:rFonts w:ascii="Courier New" w:hAnsi="Courier New"/>
    </w:rPr>
  </w:style>
  <w:style w:type="character" w:customStyle="1" w:styleId="WW8Num48z5">
    <w:name w:val="WW8Num48z5"/>
    <w:uiPriority w:val="99"/>
    <w:rsid w:val="00B06E06"/>
    <w:rPr>
      <w:rFonts w:ascii="Wingdings" w:hAnsi="Wingdings"/>
    </w:rPr>
  </w:style>
  <w:style w:type="character" w:customStyle="1" w:styleId="WW8Num49z0">
    <w:name w:val="WW8Num49z0"/>
    <w:uiPriority w:val="99"/>
    <w:rsid w:val="00B06E06"/>
    <w:rPr>
      <w:rFonts w:ascii="Symbol" w:hAnsi="Symbol"/>
    </w:rPr>
  </w:style>
  <w:style w:type="character" w:customStyle="1" w:styleId="WW8Num49z1">
    <w:name w:val="WW8Num49z1"/>
    <w:uiPriority w:val="99"/>
    <w:rsid w:val="00B06E06"/>
    <w:rPr>
      <w:rFonts w:ascii="Courier New" w:hAnsi="Courier New"/>
    </w:rPr>
  </w:style>
  <w:style w:type="character" w:customStyle="1" w:styleId="WW8Num49z2">
    <w:name w:val="WW8Num49z2"/>
    <w:uiPriority w:val="99"/>
    <w:rsid w:val="00B06E06"/>
    <w:rPr>
      <w:rFonts w:ascii="Wingdings" w:hAnsi="Wingdings"/>
    </w:rPr>
  </w:style>
  <w:style w:type="character" w:customStyle="1" w:styleId="WW8Num50z0">
    <w:name w:val="WW8Num50z0"/>
    <w:uiPriority w:val="99"/>
    <w:rsid w:val="00B06E06"/>
    <w:rPr>
      <w:rFonts w:ascii="Symbol" w:hAnsi="Symbol"/>
    </w:rPr>
  </w:style>
  <w:style w:type="character" w:customStyle="1" w:styleId="WW8Num51z0">
    <w:name w:val="WW8Num51z0"/>
    <w:uiPriority w:val="99"/>
    <w:rsid w:val="00B06E06"/>
    <w:rPr>
      <w:rFonts w:ascii="Verdana" w:hAnsi="Verdana"/>
    </w:rPr>
  </w:style>
  <w:style w:type="character" w:customStyle="1" w:styleId="WW8Num51z1">
    <w:name w:val="WW8Num51z1"/>
    <w:uiPriority w:val="99"/>
    <w:rsid w:val="00B06E06"/>
    <w:rPr>
      <w:rFonts w:ascii="Courier New" w:hAnsi="Courier New"/>
    </w:rPr>
  </w:style>
  <w:style w:type="character" w:customStyle="1" w:styleId="WW8Num51z2">
    <w:name w:val="WW8Num51z2"/>
    <w:uiPriority w:val="99"/>
    <w:rsid w:val="00B06E06"/>
    <w:rPr>
      <w:rFonts w:ascii="Wingdings" w:hAnsi="Wingdings"/>
    </w:rPr>
  </w:style>
  <w:style w:type="character" w:customStyle="1" w:styleId="WW8Num51z3">
    <w:name w:val="WW8Num51z3"/>
    <w:uiPriority w:val="99"/>
    <w:rsid w:val="00B06E06"/>
    <w:rPr>
      <w:rFonts w:ascii="Symbol" w:hAnsi="Symbol"/>
    </w:rPr>
  </w:style>
  <w:style w:type="character" w:customStyle="1" w:styleId="Bekezdsalapbettpusa3">
    <w:name w:val="Bekezdés alapbetűtípusa3"/>
    <w:uiPriority w:val="99"/>
    <w:rsid w:val="00B06E06"/>
  </w:style>
  <w:style w:type="character" w:customStyle="1" w:styleId="CharChar">
    <w:name w:val="Char Char"/>
    <w:uiPriority w:val="99"/>
    <w:rsid w:val="00B06E06"/>
    <w:rPr>
      <w:rFonts w:ascii="Arial Narrow" w:hAnsi="Arial Narrow"/>
      <w:sz w:val="24"/>
      <w:lang w:val="hu-HU"/>
    </w:rPr>
  </w:style>
  <w:style w:type="character" w:styleId="Oldalszm">
    <w:name w:val="page number"/>
    <w:basedOn w:val="Bekezdsalapbettpusa3"/>
    <w:uiPriority w:val="99"/>
    <w:rsid w:val="00B06E06"/>
    <w:rPr>
      <w:rFonts w:cs="Times New Roman"/>
    </w:rPr>
  </w:style>
  <w:style w:type="character" w:styleId="Hiperhivatkozs">
    <w:name w:val="Hyperlink"/>
    <w:basedOn w:val="Bekezdsalapbettpusa"/>
    <w:uiPriority w:val="99"/>
    <w:rsid w:val="00B06E06"/>
    <w:rPr>
      <w:rFonts w:cs="Times New Roman"/>
      <w:color w:val="0000FF"/>
      <w:u w:val="single"/>
    </w:rPr>
  </w:style>
  <w:style w:type="character" w:styleId="Mrltotthiperhivatkozs">
    <w:name w:val="FollowedHyperlink"/>
    <w:basedOn w:val="Bekezdsalapbettpusa"/>
    <w:uiPriority w:val="99"/>
    <w:rsid w:val="00B06E06"/>
    <w:rPr>
      <w:rFonts w:cs="Times New Roman"/>
      <w:color w:val="800080"/>
      <w:u w:val="single"/>
    </w:rPr>
  </w:style>
  <w:style w:type="character" w:customStyle="1" w:styleId="NormlDltChar">
    <w:name w:val="Normál + Dőlt Char"/>
    <w:uiPriority w:val="99"/>
    <w:rsid w:val="00B06E06"/>
    <w:rPr>
      <w:i/>
      <w:sz w:val="24"/>
      <w:lang w:val="hu-HU"/>
    </w:rPr>
  </w:style>
  <w:style w:type="character" w:styleId="Kiemels2">
    <w:name w:val="Strong"/>
    <w:basedOn w:val="Bekezdsalapbettpusa"/>
    <w:uiPriority w:val="99"/>
    <w:qFormat/>
    <w:rsid w:val="00B06E06"/>
    <w:rPr>
      <w:rFonts w:cs="Times New Roman"/>
      <w:b/>
      <w:bCs/>
    </w:rPr>
  </w:style>
  <w:style w:type="character" w:customStyle="1" w:styleId="WW-Absatz-Standardschriftart1111111">
    <w:name w:val="WW-Absatz-Standardschriftart1111111"/>
    <w:uiPriority w:val="99"/>
    <w:rsid w:val="00B06E06"/>
  </w:style>
  <w:style w:type="character" w:customStyle="1" w:styleId="Bekezdsalapbettpusa2">
    <w:name w:val="Bekezdés alapbetűtípusa2"/>
    <w:uiPriority w:val="99"/>
    <w:rsid w:val="00B06E06"/>
  </w:style>
  <w:style w:type="character" w:customStyle="1" w:styleId="WW-Absatz-Standardschriftart11111111">
    <w:name w:val="WW-Absatz-Standardschriftart11111111"/>
    <w:uiPriority w:val="99"/>
    <w:rsid w:val="00B06E06"/>
  </w:style>
  <w:style w:type="character" w:customStyle="1" w:styleId="WW8Num1z1">
    <w:name w:val="WW8Num1z1"/>
    <w:uiPriority w:val="99"/>
    <w:rsid w:val="00B06E06"/>
    <w:rPr>
      <w:rFonts w:ascii="Courier New" w:hAnsi="Courier New"/>
    </w:rPr>
  </w:style>
  <w:style w:type="character" w:customStyle="1" w:styleId="WW8Num1z2">
    <w:name w:val="WW8Num1z2"/>
    <w:uiPriority w:val="99"/>
    <w:rsid w:val="00B06E06"/>
    <w:rPr>
      <w:rFonts w:ascii="Wingdings" w:hAnsi="Wingdings"/>
    </w:rPr>
  </w:style>
  <w:style w:type="character" w:customStyle="1" w:styleId="Bekezdsalapbettpusa1">
    <w:name w:val="Bekezdés alapbetűtípusa1"/>
    <w:uiPriority w:val="99"/>
    <w:rsid w:val="00B06E06"/>
  </w:style>
  <w:style w:type="character" w:customStyle="1" w:styleId="Lbjegyzet-karakterek">
    <w:name w:val="Lábjegyzet-karakterek"/>
    <w:uiPriority w:val="99"/>
    <w:rsid w:val="00B06E06"/>
    <w:rPr>
      <w:vertAlign w:val="superscript"/>
    </w:rPr>
  </w:style>
  <w:style w:type="character" w:styleId="Lbjegyzet-hivatkozs">
    <w:name w:val="footnote reference"/>
    <w:basedOn w:val="Bekezdsalapbettpusa"/>
    <w:uiPriority w:val="99"/>
    <w:semiHidden/>
    <w:rsid w:val="00B06E06"/>
    <w:rPr>
      <w:rFonts w:cs="Times New Roman"/>
      <w:vertAlign w:val="superscript"/>
    </w:rPr>
  </w:style>
  <w:style w:type="character" w:customStyle="1" w:styleId="Vgjegyzet-karakterek">
    <w:name w:val="Végjegyzet-karakterek"/>
    <w:uiPriority w:val="99"/>
    <w:rsid w:val="00B06E06"/>
    <w:rPr>
      <w:vertAlign w:val="superscript"/>
    </w:rPr>
  </w:style>
  <w:style w:type="character" w:customStyle="1" w:styleId="WW-Vgjegyzet-karakterek">
    <w:name w:val="WW-Végjegyzet-karakterek"/>
    <w:uiPriority w:val="99"/>
    <w:rsid w:val="00B06E06"/>
  </w:style>
  <w:style w:type="character" w:styleId="Vgjegyzet-hivatkozs">
    <w:name w:val="endnote reference"/>
    <w:basedOn w:val="Bekezdsalapbettpusa"/>
    <w:uiPriority w:val="99"/>
    <w:semiHidden/>
    <w:rsid w:val="00B06E06"/>
    <w:rPr>
      <w:rFonts w:cs="Times New Roman"/>
      <w:vertAlign w:val="superscript"/>
    </w:rPr>
  </w:style>
  <w:style w:type="paragraph" w:customStyle="1" w:styleId="Cmsor">
    <w:name w:val="Címsor"/>
    <w:basedOn w:val="Norml"/>
    <w:next w:val="Szvegtrzs"/>
    <w:uiPriority w:val="99"/>
    <w:rsid w:val="00B06E06"/>
    <w:pPr>
      <w:jc w:val="center"/>
    </w:pPr>
    <w:rPr>
      <w:b/>
      <w:bCs/>
      <w:i/>
      <w:iCs/>
    </w:rPr>
  </w:style>
  <w:style w:type="paragraph" w:styleId="Szvegtrzs">
    <w:name w:val="Body Text"/>
    <w:basedOn w:val="Norml"/>
    <w:link w:val="SzvegtrzsChar"/>
    <w:uiPriority w:val="99"/>
    <w:rsid w:val="00B06E06"/>
    <w:pPr>
      <w:jc w:val="both"/>
    </w:pPr>
  </w:style>
  <w:style w:type="character" w:customStyle="1" w:styleId="SzvegtrzsChar">
    <w:name w:val="Szövegtörzs Char"/>
    <w:basedOn w:val="Bekezdsalapbettpusa"/>
    <w:link w:val="Szvegtrzs"/>
    <w:uiPriority w:val="99"/>
    <w:locked/>
    <w:rsid w:val="00B06E06"/>
    <w:rPr>
      <w:rFonts w:ascii="Times New Roman" w:hAnsi="Times New Roman" w:cs="Times New Roman"/>
      <w:sz w:val="20"/>
      <w:szCs w:val="20"/>
      <w:lang w:eastAsia="zh-CN"/>
    </w:rPr>
  </w:style>
  <w:style w:type="paragraph" w:styleId="Lista">
    <w:name w:val="List"/>
    <w:basedOn w:val="Szvegtrzs"/>
    <w:uiPriority w:val="99"/>
    <w:rsid w:val="00B06E06"/>
  </w:style>
  <w:style w:type="paragraph" w:styleId="Kpalrs">
    <w:name w:val="caption"/>
    <w:basedOn w:val="Norml"/>
    <w:uiPriority w:val="99"/>
    <w:qFormat/>
    <w:rsid w:val="00B06E06"/>
    <w:pPr>
      <w:suppressLineNumbers/>
      <w:spacing w:before="120" w:after="120"/>
    </w:pPr>
    <w:rPr>
      <w:i/>
      <w:iCs/>
    </w:rPr>
  </w:style>
  <w:style w:type="paragraph" w:customStyle="1" w:styleId="Trgymutat">
    <w:name w:val="Tárgymutató"/>
    <w:basedOn w:val="Norml"/>
    <w:uiPriority w:val="99"/>
    <w:rsid w:val="00B06E06"/>
    <w:pPr>
      <w:widowControl w:val="0"/>
      <w:suppressLineNumbers/>
    </w:pPr>
    <w:rPr>
      <w:rFonts w:eastAsia="DejaVu Sans"/>
      <w:kern w:val="1"/>
    </w:rPr>
  </w:style>
  <w:style w:type="paragraph" w:styleId="lfej">
    <w:name w:val="header"/>
    <w:basedOn w:val="Norml"/>
    <w:link w:val="lfejChar"/>
    <w:uiPriority w:val="99"/>
    <w:rsid w:val="00B06E06"/>
    <w:pPr>
      <w:tabs>
        <w:tab w:val="center" w:pos="4819"/>
        <w:tab w:val="right" w:pos="9071"/>
      </w:tabs>
    </w:pPr>
    <w:rPr>
      <w:rFonts w:ascii="Arial Narrow" w:hAnsi="Arial Narrow" w:cs="Arial Narrow"/>
      <w:sz w:val="22"/>
      <w:szCs w:val="22"/>
    </w:rPr>
  </w:style>
  <w:style w:type="character" w:customStyle="1" w:styleId="lfejChar">
    <w:name w:val="Élőfej Char"/>
    <w:basedOn w:val="Bekezdsalapbettpusa"/>
    <w:link w:val="lfej"/>
    <w:uiPriority w:val="99"/>
    <w:locked/>
    <w:rsid w:val="00B06E06"/>
    <w:rPr>
      <w:rFonts w:ascii="Arial Narrow" w:hAnsi="Arial Narrow" w:cs="Arial Narrow"/>
      <w:sz w:val="24"/>
      <w:szCs w:val="24"/>
      <w:lang w:eastAsia="zh-CN"/>
    </w:rPr>
  </w:style>
  <w:style w:type="paragraph" w:customStyle="1" w:styleId="CharCharCharChar">
    <w:name w:val="Char Char Char Char"/>
    <w:basedOn w:val="Norml"/>
    <w:uiPriority w:val="99"/>
    <w:rsid w:val="00B06E06"/>
    <w:pPr>
      <w:spacing w:before="120" w:after="160" w:line="240" w:lineRule="exact"/>
      <w:ind w:left="180"/>
    </w:pPr>
    <w:rPr>
      <w:rFonts w:ascii="Verdana" w:hAnsi="Verdana" w:cs="Verdana"/>
      <w:sz w:val="20"/>
      <w:szCs w:val="20"/>
      <w:lang w:val="en-US"/>
    </w:rPr>
  </w:style>
  <w:style w:type="paragraph" w:customStyle="1" w:styleId="Szvegtrzsbehzssal31">
    <w:name w:val="Szövegtörzs behúzással 31"/>
    <w:basedOn w:val="Norml"/>
    <w:uiPriority w:val="99"/>
    <w:rsid w:val="00B06E06"/>
    <w:pPr>
      <w:spacing w:after="120"/>
      <w:ind w:left="283"/>
    </w:pPr>
    <w:rPr>
      <w:sz w:val="16"/>
      <w:szCs w:val="16"/>
    </w:rPr>
  </w:style>
  <w:style w:type="paragraph" w:styleId="llb">
    <w:name w:val="footer"/>
    <w:basedOn w:val="Norml"/>
    <w:link w:val="llbChar"/>
    <w:uiPriority w:val="99"/>
    <w:rsid w:val="00B06E06"/>
    <w:pPr>
      <w:tabs>
        <w:tab w:val="center" w:pos="4536"/>
        <w:tab w:val="right" w:pos="9072"/>
      </w:tabs>
    </w:pPr>
  </w:style>
  <w:style w:type="character" w:customStyle="1" w:styleId="llbChar">
    <w:name w:val="Élőláb Char"/>
    <w:basedOn w:val="Bekezdsalapbettpusa"/>
    <w:link w:val="llb"/>
    <w:uiPriority w:val="99"/>
    <w:locked/>
    <w:rsid w:val="00B06E06"/>
    <w:rPr>
      <w:rFonts w:ascii="Times New Roman" w:hAnsi="Times New Roman" w:cs="Times New Roman"/>
      <w:sz w:val="20"/>
      <w:szCs w:val="20"/>
      <w:lang w:eastAsia="zh-CN"/>
    </w:rPr>
  </w:style>
  <w:style w:type="paragraph" w:customStyle="1" w:styleId="Szvegtrzs22">
    <w:name w:val="Szövegtörzs 22"/>
    <w:basedOn w:val="Norml"/>
    <w:uiPriority w:val="99"/>
    <w:rsid w:val="00B06E06"/>
    <w:pPr>
      <w:spacing w:after="120" w:line="480" w:lineRule="auto"/>
    </w:pPr>
  </w:style>
  <w:style w:type="paragraph" w:customStyle="1" w:styleId="Szvegtrzsbehzssal22">
    <w:name w:val="Szövegtörzs behúzással 22"/>
    <w:basedOn w:val="Norml"/>
    <w:uiPriority w:val="99"/>
    <w:rsid w:val="00B06E06"/>
    <w:pPr>
      <w:spacing w:after="120" w:line="480" w:lineRule="auto"/>
      <w:ind w:left="283"/>
    </w:pPr>
  </w:style>
  <w:style w:type="paragraph" w:customStyle="1" w:styleId="Szvegtrzs32">
    <w:name w:val="Szövegtörzs 32"/>
    <w:basedOn w:val="Norml"/>
    <w:uiPriority w:val="99"/>
    <w:rsid w:val="00B06E06"/>
    <w:pPr>
      <w:spacing w:after="120"/>
    </w:pPr>
    <w:rPr>
      <w:sz w:val="16"/>
      <w:szCs w:val="16"/>
    </w:rPr>
  </w:style>
  <w:style w:type="paragraph" w:customStyle="1" w:styleId="Bekezdes1">
    <w:name w:val="Bekezdes1"/>
    <w:basedOn w:val="Norml"/>
    <w:uiPriority w:val="99"/>
    <w:rsid w:val="00B06E06"/>
    <w:pPr>
      <w:spacing w:after="120"/>
      <w:ind w:firstLine="567"/>
      <w:jc w:val="both"/>
    </w:pPr>
    <w:rPr>
      <w:color w:val="000000"/>
    </w:rPr>
  </w:style>
  <w:style w:type="paragraph" w:customStyle="1" w:styleId="Szvegtrzs21">
    <w:name w:val="Szövegtörzs 21"/>
    <w:basedOn w:val="Norml"/>
    <w:uiPriority w:val="99"/>
    <w:rsid w:val="00B06E06"/>
    <w:pPr>
      <w:ind w:left="284"/>
      <w:jc w:val="both"/>
    </w:pPr>
    <w:rPr>
      <w:i/>
      <w:iCs/>
    </w:rPr>
  </w:style>
  <w:style w:type="paragraph" w:customStyle="1" w:styleId="Szvegtrzsbehzssal32">
    <w:name w:val="Szövegtörzs behúzással 32"/>
    <w:basedOn w:val="Norml"/>
    <w:uiPriority w:val="99"/>
    <w:rsid w:val="00B06E06"/>
    <w:pPr>
      <w:ind w:left="284"/>
      <w:jc w:val="both"/>
    </w:pPr>
  </w:style>
  <w:style w:type="paragraph" w:styleId="Szvegtrzsbehzssal">
    <w:name w:val="Body Text Indent"/>
    <w:basedOn w:val="Norml"/>
    <w:link w:val="SzvegtrzsbehzssalChar"/>
    <w:uiPriority w:val="99"/>
    <w:rsid w:val="00B06E06"/>
    <w:pPr>
      <w:spacing w:after="120"/>
      <w:ind w:left="283"/>
    </w:pPr>
    <w:rPr>
      <w:rFonts w:ascii="Bookman Old Style" w:hAnsi="Bookman Old Style" w:cs="Bookman Old Style"/>
    </w:rPr>
  </w:style>
  <w:style w:type="character" w:customStyle="1" w:styleId="SzvegtrzsbehzssalChar">
    <w:name w:val="Szövegtörzs behúzással Char"/>
    <w:basedOn w:val="Bekezdsalapbettpusa"/>
    <w:link w:val="Szvegtrzsbehzssal"/>
    <w:uiPriority w:val="99"/>
    <w:locked/>
    <w:rsid w:val="00B06E06"/>
    <w:rPr>
      <w:rFonts w:ascii="Bookman Old Style" w:hAnsi="Bookman Old Style" w:cs="Bookman Old Style"/>
      <w:sz w:val="20"/>
      <w:szCs w:val="20"/>
      <w:lang w:eastAsia="zh-CN"/>
    </w:rPr>
  </w:style>
  <w:style w:type="paragraph" w:styleId="Alcm">
    <w:name w:val="Subtitle"/>
    <w:basedOn w:val="Norml"/>
    <w:next w:val="Szvegtrzs"/>
    <w:link w:val="AlcmChar"/>
    <w:uiPriority w:val="99"/>
    <w:qFormat/>
    <w:rsid w:val="00B06E06"/>
    <w:rPr>
      <w:b/>
      <w:bCs/>
      <w:u w:val="single"/>
    </w:rPr>
  </w:style>
  <w:style w:type="character" w:customStyle="1" w:styleId="AlcmChar">
    <w:name w:val="Alcím Char"/>
    <w:basedOn w:val="Bekezdsalapbettpusa"/>
    <w:link w:val="Alcm"/>
    <w:uiPriority w:val="99"/>
    <w:locked/>
    <w:rsid w:val="00B06E06"/>
    <w:rPr>
      <w:rFonts w:ascii="Times New Roman" w:hAnsi="Times New Roman" w:cs="Times New Roman"/>
      <w:b/>
      <w:bCs/>
      <w:sz w:val="20"/>
      <w:szCs w:val="20"/>
      <w:u w:val="single"/>
      <w:lang w:eastAsia="zh-CN"/>
    </w:rPr>
  </w:style>
  <w:style w:type="paragraph" w:customStyle="1" w:styleId="Char">
    <w:name w:val="Char"/>
    <w:basedOn w:val="Norml"/>
    <w:uiPriority w:val="99"/>
    <w:rsid w:val="00B06E06"/>
    <w:pPr>
      <w:spacing w:before="120" w:after="160" w:line="240" w:lineRule="exact"/>
      <w:ind w:left="180"/>
    </w:pPr>
    <w:rPr>
      <w:rFonts w:ascii="Verdana" w:hAnsi="Verdana" w:cs="Verdana"/>
      <w:sz w:val="20"/>
      <w:szCs w:val="20"/>
      <w:lang w:val="en-US"/>
    </w:rPr>
  </w:style>
  <w:style w:type="paragraph" w:customStyle="1" w:styleId="Normlbehzs1">
    <w:name w:val="Normál behúzás1"/>
    <w:basedOn w:val="Norml"/>
    <w:uiPriority w:val="99"/>
    <w:rsid w:val="00B06E06"/>
    <w:pPr>
      <w:widowControl w:val="0"/>
      <w:autoSpaceDE w:val="0"/>
      <w:ind w:left="708"/>
    </w:pPr>
    <w:rPr>
      <w:rFonts w:ascii="Arial" w:hAnsi="Arial" w:cs="Arial"/>
    </w:rPr>
  </w:style>
  <w:style w:type="paragraph" w:customStyle="1" w:styleId="Szvegtrzs211">
    <w:name w:val="Szövegtörzs 211"/>
    <w:basedOn w:val="Norml"/>
    <w:uiPriority w:val="99"/>
    <w:rsid w:val="00B06E06"/>
    <w:pPr>
      <w:jc w:val="both"/>
    </w:pPr>
    <w:rPr>
      <w:sz w:val="26"/>
      <w:szCs w:val="26"/>
    </w:rPr>
  </w:style>
  <w:style w:type="paragraph" w:customStyle="1" w:styleId="Tblzattartalom">
    <w:name w:val="Táblázattartalom"/>
    <w:basedOn w:val="Norml"/>
    <w:uiPriority w:val="99"/>
    <w:rsid w:val="00B06E06"/>
    <w:pPr>
      <w:suppressLineNumbers/>
    </w:pPr>
  </w:style>
  <w:style w:type="paragraph" w:customStyle="1" w:styleId="CharCharCharChar1">
    <w:name w:val="Char Char Char Char1"/>
    <w:basedOn w:val="Norml"/>
    <w:uiPriority w:val="99"/>
    <w:rsid w:val="00B06E06"/>
    <w:pPr>
      <w:spacing w:before="120" w:after="160" w:line="240" w:lineRule="exact"/>
      <w:ind w:left="180"/>
    </w:pPr>
    <w:rPr>
      <w:rFonts w:ascii="Verdana" w:hAnsi="Verdana" w:cs="Verdana"/>
      <w:sz w:val="20"/>
      <w:szCs w:val="20"/>
      <w:lang w:val="en-US"/>
    </w:rPr>
  </w:style>
  <w:style w:type="paragraph" w:customStyle="1" w:styleId="1CharCharCharChar">
    <w:name w:val="1 Char Char Char Char"/>
    <w:basedOn w:val="Norml"/>
    <w:uiPriority w:val="99"/>
    <w:rsid w:val="00B06E06"/>
    <w:pPr>
      <w:spacing w:before="120" w:after="160" w:line="240" w:lineRule="exact"/>
      <w:ind w:left="180"/>
    </w:pPr>
    <w:rPr>
      <w:rFonts w:ascii="Verdana" w:eastAsia="SimSun" w:hAnsi="Verdana" w:cs="Verdana"/>
      <w:sz w:val="20"/>
      <w:szCs w:val="20"/>
      <w:lang w:val="en-US"/>
    </w:rPr>
  </w:style>
  <w:style w:type="paragraph" w:customStyle="1" w:styleId="Char1CharCharChar">
    <w:name w:val="Char1 Char Char Char"/>
    <w:basedOn w:val="Norml"/>
    <w:uiPriority w:val="99"/>
    <w:rsid w:val="00B06E06"/>
    <w:pPr>
      <w:spacing w:after="160" w:line="240" w:lineRule="exact"/>
    </w:pPr>
    <w:rPr>
      <w:rFonts w:ascii="Verdana" w:hAnsi="Verdana" w:cs="Verdana"/>
      <w:sz w:val="20"/>
      <w:szCs w:val="20"/>
      <w:lang w:val="en-US"/>
    </w:rPr>
  </w:style>
  <w:style w:type="paragraph" w:styleId="NormlWeb">
    <w:name w:val="Normal (Web)"/>
    <w:basedOn w:val="Norml"/>
    <w:uiPriority w:val="99"/>
    <w:rsid w:val="00B06E06"/>
    <w:pPr>
      <w:spacing w:before="280" w:after="280"/>
    </w:pPr>
  </w:style>
  <w:style w:type="paragraph" w:customStyle="1" w:styleId="Szvegtrzsbehzssal21">
    <w:name w:val="Szövegtörzs behúzással 21"/>
    <w:basedOn w:val="Norml"/>
    <w:uiPriority w:val="99"/>
    <w:rsid w:val="00B06E06"/>
    <w:pPr>
      <w:widowControl w:val="0"/>
      <w:tabs>
        <w:tab w:val="left" w:pos="1418"/>
      </w:tabs>
      <w:ind w:left="709"/>
      <w:jc w:val="both"/>
    </w:pPr>
    <w:rPr>
      <w:rFonts w:eastAsia="Calibri"/>
      <w:kern w:val="1"/>
      <w:sz w:val="28"/>
      <w:szCs w:val="28"/>
    </w:rPr>
  </w:style>
  <w:style w:type="paragraph" w:customStyle="1" w:styleId="CharCharCharCharCharCharChar">
    <w:name w:val="Char Char Char Char Char Char Char"/>
    <w:basedOn w:val="Norml"/>
    <w:uiPriority w:val="99"/>
    <w:rsid w:val="00B06E06"/>
    <w:pPr>
      <w:spacing w:before="120" w:after="160" w:line="240" w:lineRule="exact"/>
      <w:ind w:left="180"/>
    </w:pPr>
    <w:rPr>
      <w:rFonts w:ascii="Verdana" w:hAnsi="Verdana" w:cs="Verdana"/>
      <w:sz w:val="20"/>
      <w:szCs w:val="20"/>
      <w:lang w:val="en-US"/>
    </w:rPr>
  </w:style>
  <w:style w:type="paragraph" w:customStyle="1" w:styleId="NormlDlt">
    <w:name w:val="Normál + Dőlt"/>
    <w:basedOn w:val="Norml"/>
    <w:uiPriority w:val="99"/>
    <w:rsid w:val="00B06E06"/>
    <w:pPr>
      <w:ind w:left="360"/>
      <w:jc w:val="both"/>
    </w:pPr>
    <w:rPr>
      <w:i/>
      <w:iCs/>
    </w:rPr>
  </w:style>
  <w:style w:type="paragraph" w:styleId="TJ1">
    <w:name w:val="toc 1"/>
    <w:basedOn w:val="Norml"/>
    <w:next w:val="Norml"/>
    <w:autoRedefine/>
    <w:uiPriority w:val="99"/>
    <w:semiHidden/>
    <w:rsid w:val="00B06E06"/>
  </w:style>
  <w:style w:type="paragraph" w:styleId="TJ2">
    <w:name w:val="toc 2"/>
    <w:basedOn w:val="Norml"/>
    <w:next w:val="Norml"/>
    <w:autoRedefine/>
    <w:uiPriority w:val="99"/>
    <w:semiHidden/>
    <w:rsid w:val="00B06E06"/>
    <w:pPr>
      <w:ind w:left="240"/>
    </w:pPr>
  </w:style>
  <w:style w:type="paragraph" w:customStyle="1" w:styleId="Char4CharCharCharCharCharChar">
    <w:name w:val="Char4 Char Char Char Char Char Char"/>
    <w:basedOn w:val="Norml"/>
    <w:uiPriority w:val="99"/>
    <w:rsid w:val="00B06E06"/>
    <w:pPr>
      <w:spacing w:before="120" w:after="160" w:line="240" w:lineRule="exact"/>
      <w:ind w:left="180"/>
    </w:pPr>
    <w:rPr>
      <w:rFonts w:ascii="Verdana" w:hAnsi="Verdana" w:cs="Verdana"/>
      <w:sz w:val="20"/>
      <w:szCs w:val="20"/>
      <w:lang w:val="en-US"/>
    </w:rPr>
  </w:style>
  <w:style w:type="paragraph" w:customStyle="1" w:styleId="CharCharChar1Char">
    <w:name w:val="Char Char Char1 Char"/>
    <w:basedOn w:val="Norml"/>
    <w:uiPriority w:val="99"/>
    <w:rsid w:val="00B06E06"/>
    <w:pPr>
      <w:spacing w:before="120" w:line="240" w:lineRule="exact"/>
      <w:ind w:left="360"/>
    </w:pPr>
    <w:rPr>
      <w:rFonts w:ascii="Verdana" w:hAnsi="Verdana" w:cs="Verdana"/>
      <w:sz w:val="20"/>
      <w:szCs w:val="20"/>
      <w:lang w:val="en-US"/>
    </w:rPr>
  </w:style>
  <w:style w:type="paragraph" w:customStyle="1" w:styleId="beszmolszvege">
    <w:name w:val="beszámoló szövege"/>
    <w:basedOn w:val="Norml"/>
    <w:uiPriority w:val="99"/>
    <w:rsid w:val="00B06E06"/>
    <w:pPr>
      <w:spacing w:line="288" w:lineRule="auto"/>
      <w:jc w:val="both"/>
    </w:pPr>
  </w:style>
  <w:style w:type="paragraph" w:customStyle="1" w:styleId="CharCharChar">
    <w:name w:val="Char Char Char"/>
    <w:basedOn w:val="Norml"/>
    <w:uiPriority w:val="99"/>
    <w:rsid w:val="00B06E06"/>
    <w:pPr>
      <w:spacing w:before="120" w:after="160" w:line="240" w:lineRule="exact"/>
      <w:ind w:left="180"/>
    </w:pPr>
    <w:rPr>
      <w:rFonts w:ascii="Verdana" w:hAnsi="Verdana" w:cs="Verdana"/>
      <w:sz w:val="20"/>
      <w:szCs w:val="20"/>
      <w:lang w:val="en-US"/>
    </w:rPr>
  </w:style>
  <w:style w:type="paragraph" w:customStyle="1" w:styleId="Szvegtrzs31">
    <w:name w:val="Szövegtörzs 31"/>
    <w:basedOn w:val="Norml"/>
    <w:uiPriority w:val="99"/>
    <w:rsid w:val="00B06E06"/>
    <w:pPr>
      <w:jc w:val="both"/>
    </w:pPr>
  </w:style>
  <w:style w:type="paragraph" w:customStyle="1" w:styleId="CharCharChar1CharCharCharChar">
    <w:name w:val="Char Char Char1 Char Char Char Char"/>
    <w:basedOn w:val="Norml"/>
    <w:uiPriority w:val="99"/>
    <w:rsid w:val="00B06E06"/>
    <w:pPr>
      <w:spacing w:before="120" w:after="160" w:line="240" w:lineRule="exact"/>
      <w:ind w:left="180"/>
    </w:pPr>
    <w:rPr>
      <w:rFonts w:ascii="Verdana" w:hAnsi="Verdana" w:cs="Verdana"/>
      <w:sz w:val="20"/>
      <w:szCs w:val="20"/>
      <w:lang w:val="en-US"/>
    </w:rPr>
  </w:style>
  <w:style w:type="paragraph" w:customStyle="1" w:styleId="WW-Szvegtrzs3">
    <w:name w:val="WW-Szövegtörzs 3"/>
    <w:basedOn w:val="Norml"/>
    <w:uiPriority w:val="99"/>
    <w:rsid w:val="00B06E06"/>
    <w:pPr>
      <w:jc w:val="both"/>
    </w:pPr>
  </w:style>
  <w:style w:type="paragraph" w:customStyle="1" w:styleId="WW-Cmsor">
    <w:name w:val="WW-Címsor"/>
    <w:basedOn w:val="Norml"/>
    <w:next w:val="Szvegtrzs"/>
    <w:uiPriority w:val="99"/>
    <w:rsid w:val="00B06E06"/>
    <w:pPr>
      <w:jc w:val="center"/>
    </w:pPr>
    <w:rPr>
      <w:b/>
      <w:bCs/>
      <w:i/>
      <w:iCs/>
    </w:rPr>
  </w:style>
  <w:style w:type="paragraph" w:customStyle="1" w:styleId="Kpalrs2">
    <w:name w:val="Képaláírás2"/>
    <w:basedOn w:val="Norml"/>
    <w:uiPriority w:val="99"/>
    <w:rsid w:val="00B06E06"/>
    <w:pPr>
      <w:suppressLineNumbers/>
      <w:overflowPunct w:val="0"/>
      <w:autoSpaceDE w:val="0"/>
      <w:spacing w:before="120" w:after="120"/>
      <w:textAlignment w:val="baseline"/>
    </w:pPr>
    <w:rPr>
      <w:rFonts w:ascii="Arial" w:hAnsi="Arial" w:cs="Arial"/>
      <w:i/>
      <w:iCs/>
    </w:rPr>
  </w:style>
  <w:style w:type="paragraph" w:customStyle="1" w:styleId="Kpalrs1">
    <w:name w:val="Képaláírás1"/>
    <w:basedOn w:val="Norml"/>
    <w:uiPriority w:val="99"/>
    <w:rsid w:val="00B06E06"/>
    <w:pPr>
      <w:suppressLineNumbers/>
      <w:overflowPunct w:val="0"/>
      <w:autoSpaceDE w:val="0"/>
      <w:spacing w:before="120" w:after="120"/>
      <w:textAlignment w:val="baseline"/>
    </w:pPr>
    <w:rPr>
      <w:rFonts w:ascii="Arial" w:hAnsi="Arial" w:cs="Arial"/>
      <w:i/>
      <w:iCs/>
    </w:rPr>
  </w:style>
  <w:style w:type="paragraph" w:styleId="Buborkszveg">
    <w:name w:val="Balloon Text"/>
    <w:basedOn w:val="Norml"/>
    <w:link w:val="BuborkszvegChar"/>
    <w:uiPriority w:val="99"/>
    <w:semiHidden/>
    <w:rsid w:val="00B06E06"/>
    <w:pPr>
      <w:overflowPunct w:val="0"/>
      <w:autoSpaceDE w:val="0"/>
      <w:textAlignment w:val="baseline"/>
    </w:pPr>
    <w:rPr>
      <w:rFonts w:ascii="Tahoma" w:hAnsi="Tahoma" w:cs="Tahoma"/>
      <w:sz w:val="16"/>
      <w:szCs w:val="16"/>
    </w:rPr>
  </w:style>
  <w:style w:type="character" w:customStyle="1" w:styleId="BuborkszvegChar">
    <w:name w:val="Buborékszöveg Char"/>
    <w:basedOn w:val="Bekezdsalapbettpusa"/>
    <w:link w:val="Buborkszveg"/>
    <w:uiPriority w:val="99"/>
    <w:locked/>
    <w:rsid w:val="00B06E06"/>
    <w:rPr>
      <w:rFonts w:ascii="Tahoma" w:hAnsi="Tahoma" w:cs="Tahoma"/>
      <w:sz w:val="16"/>
      <w:szCs w:val="16"/>
      <w:lang w:eastAsia="zh-CN"/>
    </w:rPr>
  </w:style>
  <w:style w:type="paragraph" w:customStyle="1" w:styleId="Tblzatfejlc">
    <w:name w:val="Táblázatfejléc"/>
    <w:basedOn w:val="Tblzattartalom"/>
    <w:uiPriority w:val="99"/>
    <w:rsid w:val="00B06E06"/>
    <w:pPr>
      <w:overflowPunct w:val="0"/>
      <w:autoSpaceDE w:val="0"/>
      <w:jc w:val="center"/>
      <w:textAlignment w:val="baseline"/>
    </w:pPr>
    <w:rPr>
      <w:rFonts w:ascii="Arial" w:hAnsi="Arial" w:cs="Arial"/>
      <w:b/>
      <w:bCs/>
    </w:rPr>
  </w:style>
  <w:style w:type="paragraph" w:customStyle="1" w:styleId="Kerettartalom">
    <w:name w:val="Kerettartalom"/>
    <w:basedOn w:val="Szvegtrzs"/>
    <w:uiPriority w:val="99"/>
    <w:rsid w:val="00B06E06"/>
  </w:style>
  <w:style w:type="paragraph" w:styleId="Lbjegyzetszveg">
    <w:name w:val="footnote text"/>
    <w:basedOn w:val="Norml"/>
    <w:link w:val="LbjegyzetszvegChar"/>
    <w:uiPriority w:val="99"/>
    <w:semiHidden/>
    <w:rsid w:val="00B06E06"/>
    <w:rPr>
      <w:sz w:val="20"/>
      <w:szCs w:val="20"/>
    </w:rPr>
  </w:style>
  <w:style w:type="character" w:customStyle="1" w:styleId="LbjegyzetszvegChar">
    <w:name w:val="Lábjegyzetszöveg Char"/>
    <w:basedOn w:val="Bekezdsalapbettpusa"/>
    <w:link w:val="Lbjegyzetszveg"/>
    <w:uiPriority w:val="99"/>
    <w:locked/>
    <w:rsid w:val="00B06E06"/>
    <w:rPr>
      <w:rFonts w:ascii="Times New Roman" w:hAnsi="Times New Roman" w:cs="Times New Roman"/>
      <w:sz w:val="20"/>
      <w:szCs w:val="20"/>
      <w:lang w:eastAsia="zh-CN"/>
    </w:rPr>
  </w:style>
  <w:style w:type="table" w:styleId="Rcsostblzat">
    <w:name w:val="Table Grid"/>
    <w:basedOn w:val="Normltblzat"/>
    <w:uiPriority w:val="99"/>
    <w:rsid w:val="00B06E0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behzssal2">
    <w:name w:val="Body Text Indent 2"/>
    <w:basedOn w:val="Norml"/>
    <w:link w:val="Szvegtrzsbehzssal2Char"/>
    <w:uiPriority w:val="99"/>
    <w:rsid w:val="00B06E06"/>
    <w:pPr>
      <w:spacing w:after="120" w:line="480" w:lineRule="auto"/>
      <w:ind w:left="283"/>
    </w:pPr>
  </w:style>
  <w:style w:type="character" w:customStyle="1" w:styleId="Szvegtrzsbehzssal2Char">
    <w:name w:val="Szövegtörzs behúzással 2 Char"/>
    <w:basedOn w:val="Bekezdsalapbettpusa"/>
    <w:link w:val="Szvegtrzsbehzssal2"/>
    <w:uiPriority w:val="99"/>
    <w:locked/>
    <w:rsid w:val="00B06E06"/>
    <w:rPr>
      <w:rFonts w:ascii="Times New Roman" w:hAnsi="Times New Roman" w:cs="Times New Roman"/>
      <w:sz w:val="24"/>
      <w:szCs w:val="24"/>
      <w:lang w:eastAsia="zh-CN"/>
    </w:rPr>
  </w:style>
  <w:style w:type="character" w:customStyle="1" w:styleId="Bekezdsalapbettpusa4">
    <w:name w:val="Bekezdés alapbetűtípusa4"/>
    <w:uiPriority w:val="99"/>
    <w:rsid w:val="00B06E06"/>
  </w:style>
  <w:style w:type="paragraph" w:customStyle="1" w:styleId="Kpalrs3">
    <w:name w:val="Képaláírás3"/>
    <w:basedOn w:val="Norml"/>
    <w:uiPriority w:val="99"/>
    <w:rsid w:val="00B06E06"/>
    <w:pPr>
      <w:suppressLineNumbers/>
      <w:overflowPunct w:val="0"/>
      <w:autoSpaceDE w:val="0"/>
      <w:spacing w:before="120" w:after="120"/>
      <w:textAlignment w:val="baseline"/>
    </w:pPr>
    <w:rPr>
      <w:rFonts w:ascii="Arial" w:hAnsi="Arial" w:cs="Arial"/>
      <w:i/>
      <w:iCs/>
    </w:rPr>
  </w:style>
  <w:style w:type="paragraph" w:styleId="Szvegtrzs3">
    <w:name w:val="Body Text 3"/>
    <w:basedOn w:val="Norml"/>
    <w:link w:val="Szvegtrzs3Char"/>
    <w:uiPriority w:val="99"/>
    <w:rsid w:val="00B06E06"/>
    <w:pPr>
      <w:spacing w:after="120"/>
    </w:pPr>
    <w:rPr>
      <w:sz w:val="16"/>
      <w:szCs w:val="16"/>
    </w:rPr>
  </w:style>
  <w:style w:type="character" w:customStyle="1" w:styleId="Szvegtrzs3Char">
    <w:name w:val="Szövegtörzs 3 Char"/>
    <w:basedOn w:val="Bekezdsalapbettpusa"/>
    <w:link w:val="Szvegtrzs3"/>
    <w:uiPriority w:val="99"/>
    <w:locked/>
    <w:rsid w:val="00B06E06"/>
    <w:rPr>
      <w:rFonts w:ascii="Times New Roman" w:hAnsi="Times New Roman" w:cs="Times New Roman"/>
      <w:sz w:val="16"/>
      <w:szCs w:val="16"/>
      <w:lang w:eastAsia="zh-CN"/>
    </w:rPr>
  </w:style>
  <w:style w:type="paragraph" w:styleId="Cm">
    <w:name w:val="Title"/>
    <w:basedOn w:val="Norml"/>
    <w:next w:val="Alcm"/>
    <w:link w:val="CmChar"/>
    <w:uiPriority w:val="99"/>
    <w:qFormat/>
    <w:rsid w:val="00B06E06"/>
    <w:pPr>
      <w:widowControl w:val="0"/>
      <w:jc w:val="center"/>
    </w:pPr>
    <w:rPr>
      <w:rFonts w:ascii="Thorndale AMT" w:eastAsia="Calibri" w:hAnsi="Thorndale AMT" w:cs="Thorndale AMT"/>
      <w:b/>
      <w:bCs/>
      <w:i/>
      <w:iCs/>
      <w:kern w:val="1"/>
    </w:rPr>
  </w:style>
  <w:style w:type="character" w:customStyle="1" w:styleId="CmChar">
    <w:name w:val="Cím Char"/>
    <w:basedOn w:val="Bekezdsalapbettpusa"/>
    <w:link w:val="Cm"/>
    <w:uiPriority w:val="99"/>
    <w:locked/>
    <w:rsid w:val="00B06E06"/>
    <w:rPr>
      <w:rFonts w:ascii="Thorndale AMT" w:hAnsi="Thorndale AMT" w:cs="Thorndale AMT"/>
      <w:b/>
      <w:bCs/>
      <w:i/>
      <w:iCs/>
      <w:kern w:val="1"/>
      <w:sz w:val="20"/>
      <w:szCs w:val="20"/>
      <w:lang w:eastAsia="zh-CN"/>
    </w:rPr>
  </w:style>
  <w:style w:type="paragraph" w:styleId="Szvegtrzs2">
    <w:name w:val="Body Text 2"/>
    <w:basedOn w:val="Norml"/>
    <w:link w:val="Szvegtrzs2Char"/>
    <w:uiPriority w:val="99"/>
    <w:rsid w:val="00B06E06"/>
    <w:pPr>
      <w:suppressAutoHyphens w:val="0"/>
      <w:spacing w:after="120" w:line="480" w:lineRule="auto"/>
    </w:pPr>
    <w:rPr>
      <w:lang w:eastAsia="hu-HU"/>
    </w:rPr>
  </w:style>
  <w:style w:type="character" w:customStyle="1" w:styleId="Szvegtrzs2Char">
    <w:name w:val="Szövegtörzs 2 Char"/>
    <w:basedOn w:val="Bekezdsalapbettpusa"/>
    <w:link w:val="Szvegtrzs2"/>
    <w:uiPriority w:val="99"/>
    <w:locked/>
    <w:rsid w:val="00B06E06"/>
    <w:rPr>
      <w:rFonts w:ascii="Times New Roman" w:hAnsi="Times New Roman" w:cs="Times New Roman"/>
      <w:sz w:val="24"/>
      <w:szCs w:val="24"/>
      <w:lang w:eastAsia="hu-HU"/>
    </w:rPr>
  </w:style>
  <w:style w:type="paragraph" w:styleId="Listaszerbekezds">
    <w:name w:val="List Paragraph"/>
    <w:basedOn w:val="Norml"/>
    <w:uiPriority w:val="99"/>
    <w:qFormat/>
    <w:rsid w:val="00560D4C"/>
    <w:pPr>
      <w:suppressAutoHyphens w:val="0"/>
      <w:ind w:left="720"/>
    </w:pPr>
    <w:rPr>
      <w:lang w:eastAsia="hu-HU"/>
    </w:rPr>
  </w:style>
</w:styles>
</file>

<file path=word/webSettings.xml><?xml version="1.0" encoding="utf-8"?>
<w:webSettings xmlns:r="http://schemas.openxmlformats.org/officeDocument/2006/relationships" xmlns:w="http://schemas.openxmlformats.org/wordprocessingml/2006/main">
  <w:divs>
    <w:div w:id="761954013">
      <w:marLeft w:val="0"/>
      <w:marRight w:val="0"/>
      <w:marTop w:val="0"/>
      <w:marBottom w:val="0"/>
      <w:divBdr>
        <w:top w:val="none" w:sz="0" w:space="0" w:color="auto"/>
        <w:left w:val="none" w:sz="0" w:space="0" w:color="auto"/>
        <w:bottom w:val="none" w:sz="0" w:space="0" w:color="auto"/>
        <w:right w:val="none" w:sz="0" w:space="0" w:color="auto"/>
      </w:divBdr>
    </w:div>
    <w:div w:id="761954014">
      <w:marLeft w:val="0"/>
      <w:marRight w:val="0"/>
      <w:marTop w:val="0"/>
      <w:marBottom w:val="0"/>
      <w:divBdr>
        <w:top w:val="none" w:sz="0" w:space="0" w:color="auto"/>
        <w:left w:val="none" w:sz="0" w:space="0" w:color="auto"/>
        <w:bottom w:val="none" w:sz="0" w:space="0" w:color="auto"/>
        <w:right w:val="none" w:sz="0" w:space="0" w:color="auto"/>
      </w:divBdr>
    </w:div>
    <w:div w:id="761954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24</Pages>
  <Words>7376</Words>
  <Characters>54557</Characters>
  <Application>Microsoft Office Word</Application>
  <DocSecurity>0</DocSecurity>
  <Lines>454</Lines>
  <Paragraphs>123</Paragraphs>
  <ScaleCrop>false</ScaleCrop>
  <Company/>
  <LinksUpToDate>false</LinksUpToDate>
  <CharactersWithSpaces>61810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drsimonbeata</dc:creator>
  <cp:keywords/>
  <dc:description/>
  <cp:lastModifiedBy>Zalaszentgrót Város Jegyzője</cp:lastModifiedBy>
  <cp:revision>12</cp:revision>
  <cp:lastPrinted>2013-05-28T12:11:00Z</cp:lastPrinted>
  <dcterms:created xsi:type="dcterms:W3CDTF">2013-05-31T06:54:00Z</dcterms:created>
  <dcterms:modified xsi:type="dcterms:W3CDTF">2013-06-10T12:50:00Z</dcterms:modified>
</cp:coreProperties>
</file>